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43020" w14:textId="77777777" w:rsidR="00591822" w:rsidRDefault="00591822">
      <w:pPr>
        <w:rPr>
          <w:rFonts w:cs="Arial"/>
          <w:sz w:val="21"/>
          <w:szCs w:val="21"/>
        </w:rPr>
      </w:pPr>
    </w:p>
    <w:p w14:paraId="2D76ED9B" w14:textId="77777777" w:rsidR="00591822" w:rsidRDefault="00591822">
      <w:pPr>
        <w:rPr>
          <w:rFonts w:cs="Arial"/>
          <w:sz w:val="21"/>
          <w:szCs w:val="21"/>
        </w:rPr>
      </w:pPr>
    </w:p>
    <w:p w14:paraId="46860CB4" w14:textId="77777777" w:rsidR="00591822" w:rsidRDefault="00591822">
      <w:pPr>
        <w:jc w:val="center"/>
        <w:rPr>
          <w:rFonts w:cs="Arial"/>
          <w:b/>
          <w:bCs/>
          <w:sz w:val="28"/>
          <w:szCs w:val="28"/>
        </w:rPr>
      </w:pPr>
    </w:p>
    <w:p w14:paraId="1FA2347A" w14:textId="35C8CE96" w:rsidR="00591822" w:rsidRDefault="00472F05">
      <w:pPr>
        <w:jc w:val="center"/>
        <w:rPr>
          <w:rFonts w:cs="Arial"/>
          <w:b/>
          <w:bCs/>
          <w:sz w:val="28"/>
          <w:szCs w:val="28"/>
        </w:rPr>
      </w:pPr>
      <w:r>
        <w:rPr>
          <w:rFonts w:cs="Arial"/>
          <w:b/>
          <w:bCs/>
          <w:sz w:val="28"/>
          <w:szCs w:val="28"/>
        </w:rPr>
        <w:t>Sondernutzungsvertrag</w:t>
      </w:r>
    </w:p>
    <w:p w14:paraId="2CC3F30E" w14:textId="77777777" w:rsidR="00591822" w:rsidRDefault="00591822">
      <w:pPr>
        <w:jc w:val="center"/>
        <w:rPr>
          <w:rFonts w:cs="Arial"/>
          <w:sz w:val="21"/>
          <w:szCs w:val="21"/>
        </w:rPr>
      </w:pPr>
    </w:p>
    <w:p w14:paraId="7450258B" w14:textId="77777777" w:rsidR="00591822" w:rsidRDefault="00C774C9">
      <w:pPr>
        <w:jc w:val="center"/>
        <w:rPr>
          <w:rFonts w:cs="Arial"/>
          <w:sz w:val="21"/>
          <w:szCs w:val="21"/>
        </w:rPr>
      </w:pPr>
      <w:r>
        <w:rPr>
          <w:rFonts w:cs="Arial"/>
          <w:sz w:val="21"/>
          <w:szCs w:val="21"/>
        </w:rPr>
        <w:t xml:space="preserve">zwischen der </w:t>
      </w:r>
    </w:p>
    <w:p w14:paraId="41BD2DF2" w14:textId="77777777" w:rsidR="00591822" w:rsidRDefault="00591822">
      <w:pPr>
        <w:jc w:val="center"/>
        <w:rPr>
          <w:rFonts w:cs="Arial"/>
          <w:sz w:val="21"/>
          <w:szCs w:val="21"/>
        </w:rPr>
      </w:pPr>
    </w:p>
    <w:p w14:paraId="11987ED9" w14:textId="6FABCE60" w:rsidR="00591822" w:rsidRPr="00B44C61" w:rsidRDefault="00B44C61">
      <w:pPr>
        <w:jc w:val="center"/>
        <w:rPr>
          <w:rFonts w:cs="Arial"/>
          <w:b/>
          <w:i/>
          <w:sz w:val="21"/>
          <w:szCs w:val="21"/>
        </w:rPr>
      </w:pPr>
      <w:r w:rsidRPr="00B44C61">
        <w:rPr>
          <w:rFonts w:cs="Arial"/>
          <w:b/>
          <w:i/>
          <w:sz w:val="21"/>
          <w:szCs w:val="21"/>
          <w:highlight w:val="yellow"/>
        </w:rPr>
        <w:t>[</w:t>
      </w:r>
      <w:r w:rsidR="00472F05" w:rsidRPr="00B44C61">
        <w:rPr>
          <w:rFonts w:cs="Arial"/>
          <w:b/>
          <w:i/>
          <w:sz w:val="21"/>
          <w:szCs w:val="21"/>
          <w:highlight w:val="yellow"/>
        </w:rPr>
        <w:t>PLATZHALTER</w:t>
      </w:r>
      <w:r w:rsidRPr="00B44C61">
        <w:rPr>
          <w:rFonts w:cs="Arial"/>
          <w:b/>
          <w:i/>
          <w:sz w:val="21"/>
          <w:szCs w:val="21"/>
        </w:rPr>
        <w:t>]</w:t>
      </w:r>
    </w:p>
    <w:p w14:paraId="22470DD2" w14:textId="77777777" w:rsidR="00591822" w:rsidRDefault="00C774C9">
      <w:pPr>
        <w:jc w:val="center"/>
        <w:rPr>
          <w:rFonts w:cs="Arial"/>
          <w:sz w:val="21"/>
          <w:szCs w:val="21"/>
        </w:rPr>
      </w:pPr>
      <w:r>
        <w:rPr>
          <w:rFonts w:cs="Arial"/>
          <w:sz w:val="21"/>
          <w:szCs w:val="21"/>
        </w:rPr>
        <w:t>…</w:t>
      </w:r>
    </w:p>
    <w:p w14:paraId="1AE9F39A" w14:textId="4F8458B9" w:rsidR="00591822" w:rsidRDefault="00C774C9">
      <w:pPr>
        <w:jc w:val="center"/>
        <w:rPr>
          <w:rFonts w:cs="Arial"/>
          <w:sz w:val="21"/>
          <w:szCs w:val="21"/>
        </w:rPr>
      </w:pPr>
      <w:r>
        <w:rPr>
          <w:rFonts w:cs="Arial"/>
          <w:sz w:val="21"/>
          <w:szCs w:val="21"/>
        </w:rPr>
        <w:t>- nachfolgend „</w:t>
      </w:r>
      <w:r w:rsidR="00472F05">
        <w:rPr>
          <w:rFonts w:cs="Arial"/>
          <w:sz w:val="21"/>
          <w:szCs w:val="21"/>
        </w:rPr>
        <w:t>Gemeinde</w:t>
      </w:r>
      <w:r>
        <w:rPr>
          <w:rFonts w:cs="Arial"/>
          <w:sz w:val="21"/>
          <w:szCs w:val="21"/>
        </w:rPr>
        <w:t>“ genannt –</w:t>
      </w:r>
    </w:p>
    <w:p w14:paraId="1C332B45" w14:textId="77777777" w:rsidR="00591822" w:rsidRDefault="00591822">
      <w:pPr>
        <w:jc w:val="center"/>
        <w:rPr>
          <w:rFonts w:cs="Arial"/>
          <w:sz w:val="21"/>
          <w:szCs w:val="21"/>
        </w:rPr>
      </w:pPr>
    </w:p>
    <w:p w14:paraId="720FC51D" w14:textId="77777777" w:rsidR="00591822" w:rsidRDefault="00C774C9">
      <w:pPr>
        <w:tabs>
          <w:tab w:val="center" w:pos="4156"/>
          <w:tab w:val="left" w:pos="7140"/>
        </w:tabs>
        <w:jc w:val="left"/>
        <w:rPr>
          <w:rFonts w:cs="Arial"/>
          <w:sz w:val="21"/>
          <w:szCs w:val="21"/>
        </w:rPr>
      </w:pPr>
      <w:r>
        <w:rPr>
          <w:rFonts w:cs="Arial"/>
          <w:sz w:val="21"/>
          <w:szCs w:val="21"/>
        </w:rPr>
        <w:tab/>
        <w:t>und</w:t>
      </w:r>
      <w:r>
        <w:rPr>
          <w:rFonts w:cs="Arial"/>
          <w:sz w:val="21"/>
          <w:szCs w:val="21"/>
        </w:rPr>
        <w:tab/>
      </w:r>
    </w:p>
    <w:p w14:paraId="6209DB93" w14:textId="77777777" w:rsidR="00591822" w:rsidRDefault="00591822">
      <w:pPr>
        <w:jc w:val="center"/>
        <w:rPr>
          <w:rFonts w:cs="Arial"/>
          <w:sz w:val="21"/>
          <w:szCs w:val="21"/>
        </w:rPr>
      </w:pPr>
    </w:p>
    <w:p w14:paraId="2F3981ED" w14:textId="77777777" w:rsidR="00591822" w:rsidRDefault="00C774C9">
      <w:pPr>
        <w:jc w:val="center"/>
        <w:rPr>
          <w:rFonts w:cs="Arial"/>
          <w:sz w:val="21"/>
          <w:szCs w:val="21"/>
        </w:rPr>
      </w:pPr>
      <w:r>
        <w:rPr>
          <w:rFonts w:cs="Arial"/>
          <w:sz w:val="21"/>
          <w:szCs w:val="21"/>
        </w:rPr>
        <w:t>...</w:t>
      </w:r>
    </w:p>
    <w:p w14:paraId="4C3A2DAD" w14:textId="234C8BB9" w:rsidR="00591822" w:rsidRDefault="00C774C9">
      <w:pPr>
        <w:jc w:val="center"/>
        <w:rPr>
          <w:rFonts w:cs="Arial"/>
          <w:sz w:val="21"/>
          <w:szCs w:val="21"/>
        </w:rPr>
      </w:pPr>
      <w:r>
        <w:rPr>
          <w:rFonts w:cs="Arial"/>
          <w:sz w:val="21"/>
          <w:szCs w:val="21"/>
        </w:rPr>
        <w:t>- nachfolgend „</w:t>
      </w:r>
      <w:r w:rsidR="00111C29">
        <w:rPr>
          <w:rFonts w:cs="Arial"/>
          <w:sz w:val="21"/>
          <w:szCs w:val="21"/>
        </w:rPr>
        <w:t>Erlaubnisnehmer</w:t>
      </w:r>
      <w:r>
        <w:rPr>
          <w:rFonts w:cs="Arial"/>
          <w:sz w:val="21"/>
          <w:szCs w:val="21"/>
        </w:rPr>
        <w:t>“ genannt –</w:t>
      </w:r>
    </w:p>
    <w:p w14:paraId="6EF711BF" w14:textId="4A98FBDE" w:rsidR="00591822" w:rsidRDefault="00C774C9">
      <w:pPr>
        <w:jc w:val="center"/>
        <w:rPr>
          <w:rFonts w:cs="Arial"/>
          <w:sz w:val="21"/>
          <w:szCs w:val="21"/>
        </w:rPr>
      </w:pPr>
      <w:r>
        <w:rPr>
          <w:rFonts w:cs="Arial"/>
          <w:sz w:val="21"/>
          <w:szCs w:val="21"/>
        </w:rPr>
        <w:t xml:space="preserve">gemeinsam bezeichnet als "die </w:t>
      </w:r>
      <w:r w:rsidR="00472F05">
        <w:rPr>
          <w:rFonts w:cs="Arial"/>
          <w:sz w:val="21"/>
          <w:szCs w:val="21"/>
        </w:rPr>
        <w:t>Vertragspartner</w:t>
      </w:r>
      <w:r>
        <w:rPr>
          <w:rFonts w:cs="Arial"/>
          <w:sz w:val="21"/>
          <w:szCs w:val="21"/>
        </w:rPr>
        <w:t>"</w:t>
      </w:r>
    </w:p>
    <w:p w14:paraId="1770CCAB" w14:textId="77777777" w:rsidR="00591822" w:rsidRDefault="00591822">
      <w:pPr>
        <w:rPr>
          <w:rFonts w:cs="Arial"/>
          <w:sz w:val="21"/>
          <w:szCs w:val="21"/>
        </w:rPr>
      </w:pPr>
    </w:p>
    <w:p w14:paraId="5D686E66" w14:textId="77777777" w:rsidR="00591822" w:rsidRDefault="00C774C9">
      <w:pPr>
        <w:spacing w:before="0" w:after="0" w:line="240" w:lineRule="auto"/>
        <w:jc w:val="left"/>
        <w:rPr>
          <w:rFonts w:cs="Arial"/>
          <w:sz w:val="21"/>
          <w:szCs w:val="21"/>
        </w:rPr>
      </w:pPr>
      <w:r>
        <w:rPr>
          <w:rFonts w:cs="Arial"/>
          <w:sz w:val="21"/>
          <w:szCs w:val="21"/>
        </w:rPr>
        <w:br w:type="page"/>
      </w:r>
    </w:p>
    <w:p w14:paraId="0A601454" w14:textId="77777777" w:rsidR="00591822" w:rsidRDefault="00591822"/>
    <w:p w14:paraId="22F882C1" w14:textId="77777777" w:rsidR="00591822" w:rsidRDefault="00C774C9">
      <w:pPr>
        <w:rPr>
          <w:rFonts w:cs="Arial"/>
          <w:b/>
          <w:sz w:val="21"/>
          <w:szCs w:val="21"/>
        </w:rPr>
      </w:pPr>
      <w:r>
        <w:rPr>
          <w:rFonts w:cs="Arial"/>
          <w:b/>
          <w:sz w:val="21"/>
          <w:szCs w:val="21"/>
        </w:rPr>
        <w:t>Inhaltsverzeichnis</w:t>
      </w:r>
    </w:p>
    <w:p w14:paraId="32BCEE58" w14:textId="77777777" w:rsidR="00591822" w:rsidRDefault="00591822">
      <w:pPr>
        <w:rPr>
          <w:rFonts w:cs="Arial"/>
          <w:b/>
          <w:sz w:val="21"/>
          <w:szCs w:val="21"/>
        </w:rPr>
      </w:pPr>
    </w:p>
    <w:p w14:paraId="64AAFEE2" w14:textId="77777777" w:rsidR="00E56F81" w:rsidRDefault="00C774C9">
      <w:pPr>
        <w:pStyle w:val="Verzeichnis1"/>
        <w:rPr>
          <w:rFonts w:asciiTheme="minorHAnsi" w:eastAsiaTheme="minorEastAsia" w:hAnsiTheme="minorHAnsi" w:cstheme="minorBidi"/>
          <w:b w:val="0"/>
          <w:kern w:val="2"/>
          <w:sz w:val="24"/>
          <w:lang w:eastAsia="de-DE"/>
          <w14:ligatures w14:val="standardContextual"/>
        </w:rPr>
      </w:pPr>
      <w:r>
        <w:rPr>
          <w:rFonts w:cs="Arial"/>
          <w:sz w:val="21"/>
          <w:szCs w:val="21"/>
        </w:rPr>
        <w:fldChar w:fldCharType="begin"/>
      </w:r>
      <w:r>
        <w:rPr>
          <w:rFonts w:cs="Arial"/>
          <w:sz w:val="21"/>
          <w:szCs w:val="21"/>
        </w:rPr>
        <w:instrText xml:space="preserve"> TOC \o "1-2" \n \h \z \u </w:instrText>
      </w:r>
      <w:r>
        <w:rPr>
          <w:rFonts w:cs="Arial"/>
          <w:sz w:val="21"/>
          <w:szCs w:val="21"/>
        </w:rPr>
        <w:fldChar w:fldCharType="separate"/>
      </w:r>
      <w:hyperlink w:anchor="_Toc237507159" w:history="1">
        <w:r w:rsidR="00E56F81" w:rsidRPr="00A41BC2">
          <w:rPr>
            <w:rStyle w:val="Hyperlink"/>
          </w:rPr>
          <w:t>1. Abschnitt : Grundlagen der wechselseitigen Vertragsbeziehungen</w:t>
        </w:r>
      </w:hyperlink>
    </w:p>
    <w:p w14:paraId="0F0116D2" w14:textId="77777777" w:rsidR="00E56F81" w:rsidRDefault="00E56F81">
      <w:pPr>
        <w:pStyle w:val="Verzeichnis2"/>
        <w:tabs>
          <w:tab w:val="right" w:leader="dot" w:pos="8302"/>
        </w:tabs>
        <w:rPr>
          <w:rFonts w:asciiTheme="minorHAnsi" w:eastAsiaTheme="minorEastAsia" w:hAnsiTheme="minorHAnsi" w:cstheme="minorBidi"/>
          <w:noProof/>
          <w:kern w:val="2"/>
          <w:sz w:val="24"/>
          <w:lang w:eastAsia="de-DE"/>
          <w14:ligatures w14:val="standardContextual"/>
        </w:rPr>
      </w:pPr>
      <w:hyperlink w:anchor="_Toc237507160" w:history="1">
        <w:r w:rsidRPr="00A41BC2">
          <w:rPr>
            <w:rStyle w:val="Hyperlink"/>
            <w:noProof/>
          </w:rPr>
          <w:t>§ 1 Gegenstand des Sondernutzungsvertrages</w:t>
        </w:r>
      </w:hyperlink>
    </w:p>
    <w:p w14:paraId="37D52D4A" w14:textId="77777777" w:rsidR="00E56F81" w:rsidRDefault="00E56F81">
      <w:pPr>
        <w:pStyle w:val="Verzeichnis2"/>
        <w:tabs>
          <w:tab w:val="right" w:leader="dot" w:pos="8302"/>
        </w:tabs>
        <w:rPr>
          <w:rFonts w:asciiTheme="minorHAnsi" w:eastAsiaTheme="minorEastAsia" w:hAnsiTheme="minorHAnsi" w:cstheme="minorBidi"/>
          <w:noProof/>
          <w:kern w:val="2"/>
          <w:sz w:val="24"/>
          <w:lang w:eastAsia="de-DE"/>
          <w14:ligatures w14:val="standardContextual"/>
        </w:rPr>
      </w:pPr>
      <w:hyperlink w:anchor="_Toc237507161" w:history="1">
        <w:r w:rsidRPr="00A41BC2">
          <w:rPr>
            <w:rStyle w:val="Hyperlink"/>
            <w:noProof/>
          </w:rPr>
          <w:t>§ 2 Begriffsbestimmungen</w:t>
        </w:r>
      </w:hyperlink>
    </w:p>
    <w:p w14:paraId="08372FCD" w14:textId="77777777" w:rsidR="00E56F81" w:rsidRDefault="00E56F81">
      <w:pPr>
        <w:pStyle w:val="Verzeichnis2"/>
        <w:tabs>
          <w:tab w:val="right" w:leader="dot" w:pos="8302"/>
        </w:tabs>
        <w:rPr>
          <w:rFonts w:asciiTheme="minorHAnsi" w:eastAsiaTheme="minorEastAsia" w:hAnsiTheme="minorHAnsi" w:cstheme="minorBidi"/>
          <w:noProof/>
          <w:kern w:val="2"/>
          <w:sz w:val="24"/>
          <w:lang w:eastAsia="de-DE"/>
          <w14:ligatures w14:val="standardContextual"/>
        </w:rPr>
      </w:pPr>
      <w:hyperlink w:anchor="_Toc237507162" w:history="1">
        <w:r w:rsidRPr="00A41BC2">
          <w:rPr>
            <w:rStyle w:val="Hyperlink"/>
            <w:noProof/>
          </w:rPr>
          <w:t>§ 3 Vertragslaufzeit</w:t>
        </w:r>
      </w:hyperlink>
    </w:p>
    <w:p w14:paraId="48317CA0" w14:textId="77777777" w:rsidR="00E56F81" w:rsidRDefault="00E56F81">
      <w:pPr>
        <w:pStyle w:val="Verzeichnis2"/>
        <w:tabs>
          <w:tab w:val="right" w:leader="dot" w:pos="8302"/>
        </w:tabs>
        <w:rPr>
          <w:rFonts w:asciiTheme="minorHAnsi" w:eastAsiaTheme="minorEastAsia" w:hAnsiTheme="minorHAnsi" w:cstheme="minorBidi"/>
          <w:noProof/>
          <w:kern w:val="2"/>
          <w:sz w:val="24"/>
          <w:lang w:eastAsia="de-DE"/>
          <w14:ligatures w14:val="standardContextual"/>
        </w:rPr>
      </w:pPr>
      <w:hyperlink w:anchor="_Toc237507163" w:history="1">
        <w:r w:rsidRPr="00A41BC2">
          <w:rPr>
            <w:rStyle w:val="Hyperlink"/>
            <w:noProof/>
          </w:rPr>
          <w:t>§ 4 Vorzeitige Beendigung</w:t>
        </w:r>
      </w:hyperlink>
    </w:p>
    <w:p w14:paraId="2D86E5F6" w14:textId="77777777" w:rsidR="00E56F81" w:rsidRDefault="00E56F81">
      <w:pPr>
        <w:pStyle w:val="Verzeichnis2"/>
        <w:tabs>
          <w:tab w:val="right" w:leader="dot" w:pos="8302"/>
        </w:tabs>
        <w:rPr>
          <w:rFonts w:asciiTheme="minorHAnsi" w:eastAsiaTheme="minorEastAsia" w:hAnsiTheme="minorHAnsi" w:cstheme="minorBidi"/>
          <w:noProof/>
          <w:kern w:val="2"/>
          <w:sz w:val="24"/>
          <w:lang w:eastAsia="de-DE"/>
          <w14:ligatures w14:val="standardContextual"/>
        </w:rPr>
      </w:pPr>
      <w:hyperlink w:anchor="_Toc237507164" w:history="1">
        <w:r w:rsidRPr="00A41BC2">
          <w:rPr>
            <w:rStyle w:val="Hyperlink"/>
            <w:noProof/>
          </w:rPr>
          <w:t>§ 5 Haftung</w:t>
        </w:r>
      </w:hyperlink>
    </w:p>
    <w:p w14:paraId="2B30CE0F" w14:textId="77777777" w:rsidR="00E56F81" w:rsidRDefault="00E56F81">
      <w:pPr>
        <w:pStyle w:val="Verzeichnis2"/>
        <w:tabs>
          <w:tab w:val="right" w:leader="dot" w:pos="8302"/>
        </w:tabs>
        <w:rPr>
          <w:rFonts w:asciiTheme="minorHAnsi" w:eastAsiaTheme="minorEastAsia" w:hAnsiTheme="minorHAnsi" w:cstheme="minorBidi"/>
          <w:noProof/>
          <w:kern w:val="2"/>
          <w:sz w:val="24"/>
          <w:lang w:eastAsia="de-DE"/>
          <w14:ligatures w14:val="standardContextual"/>
        </w:rPr>
      </w:pPr>
      <w:hyperlink w:anchor="_Toc237507165" w:history="1">
        <w:r w:rsidRPr="00A41BC2">
          <w:rPr>
            <w:rStyle w:val="Hyperlink"/>
            <w:noProof/>
          </w:rPr>
          <w:t>§ 6 Ansprechpersonen</w:t>
        </w:r>
      </w:hyperlink>
    </w:p>
    <w:p w14:paraId="0A5DD810" w14:textId="77777777" w:rsidR="00E56F81" w:rsidRDefault="00E56F81">
      <w:pPr>
        <w:pStyle w:val="Verzeichnis1"/>
        <w:rPr>
          <w:rFonts w:asciiTheme="minorHAnsi" w:eastAsiaTheme="minorEastAsia" w:hAnsiTheme="minorHAnsi" w:cstheme="minorBidi"/>
          <w:b w:val="0"/>
          <w:kern w:val="2"/>
          <w:sz w:val="24"/>
          <w:lang w:eastAsia="de-DE"/>
          <w14:ligatures w14:val="standardContextual"/>
        </w:rPr>
      </w:pPr>
      <w:hyperlink w:anchor="_Toc237507166" w:history="1">
        <w:r w:rsidRPr="00A41BC2">
          <w:rPr>
            <w:rStyle w:val="Hyperlink"/>
          </w:rPr>
          <w:t>2. Abschnitt : Stellflächen und Sondernutzungserlaubnis</w:t>
        </w:r>
      </w:hyperlink>
    </w:p>
    <w:p w14:paraId="4D36A3A5" w14:textId="77777777" w:rsidR="00E56F81" w:rsidRDefault="00E56F81">
      <w:pPr>
        <w:pStyle w:val="Verzeichnis2"/>
        <w:tabs>
          <w:tab w:val="right" w:leader="dot" w:pos="8302"/>
        </w:tabs>
        <w:rPr>
          <w:rFonts w:asciiTheme="minorHAnsi" w:eastAsiaTheme="minorEastAsia" w:hAnsiTheme="minorHAnsi" w:cstheme="minorBidi"/>
          <w:noProof/>
          <w:kern w:val="2"/>
          <w:sz w:val="24"/>
          <w:lang w:eastAsia="de-DE"/>
          <w14:ligatures w14:val="standardContextual"/>
        </w:rPr>
      </w:pPr>
      <w:hyperlink w:anchor="_Toc237507167" w:history="1">
        <w:r w:rsidRPr="00A41BC2">
          <w:rPr>
            <w:rStyle w:val="Hyperlink"/>
            <w:noProof/>
          </w:rPr>
          <w:t>§ 7 Vom Vertrag umfasste Stellflächen</w:t>
        </w:r>
      </w:hyperlink>
    </w:p>
    <w:p w14:paraId="4430D5DF" w14:textId="77777777" w:rsidR="00E56F81" w:rsidRDefault="00E56F81">
      <w:pPr>
        <w:pStyle w:val="Verzeichnis2"/>
        <w:tabs>
          <w:tab w:val="right" w:leader="dot" w:pos="8302"/>
        </w:tabs>
        <w:rPr>
          <w:rFonts w:asciiTheme="minorHAnsi" w:eastAsiaTheme="minorEastAsia" w:hAnsiTheme="minorHAnsi" w:cstheme="minorBidi"/>
          <w:noProof/>
          <w:kern w:val="2"/>
          <w:sz w:val="24"/>
          <w:lang w:eastAsia="de-DE"/>
          <w14:ligatures w14:val="standardContextual"/>
        </w:rPr>
      </w:pPr>
      <w:hyperlink w:anchor="_Toc237507168" w:history="1">
        <w:r w:rsidRPr="00A41BC2">
          <w:rPr>
            <w:rStyle w:val="Hyperlink"/>
            <w:noProof/>
          </w:rPr>
          <w:t>§ 8 Tauschen von Stellflächen</w:t>
        </w:r>
      </w:hyperlink>
    </w:p>
    <w:p w14:paraId="20899931" w14:textId="77777777" w:rsidR="00E56F81" w:rsidRDefault="00E56F81">
      <w:pPr>
        <w:pStyle w:val="Verzeichnis2"/>
        <w:tabs>
          <w:tab w:val="right" w:leader="dot" w:pos="8302"/>
        </w:tabs>
        <w:rPr>
          <w:rFonts w:asciiTheme="minorHAnsi" w:eastAsiaTheme="minorEastAsia" w:hAnsiTheme="minorHAnsi" w:cstheme="minorBidi"/>
          <w:noProof/>
          <w:kern w:val="2"/>
          <w:sz w:val="24"/>
          <w:lang w:eastAsia="de-DE"/>
          <w14:ligatures w14:val="standardContextual"/>
        </w:rPr>
      </w:pPr>
      <w:hyperlink w:anchor="_Toc237507169" w:history="1">
        <w:r w:rsidRPr="00A41BC2">
          <w:rPr>
            <w:rStyle w:val="Hyperlink"/>
            <w:noProof/>
          </w:rPr>
          <w:t>§ 9 Verlegung von Stellflächen durch die Gemeinde, Vandalismus</w:t>
        </w:r>
      </w:hyperlink>
    </w:p>
    <w:p w14:paraId="59C6A3B9" w14:textId="77777777" w:rsidR="00E56F81" w:rsidRDefault="00E56F81">
      <w:pPr>
        <w:pStyle w:val="Verzeichnis2"/>
        <w:tabs>
          <w:tab w:val="right" w:leader="dot" w:pos="8302"/>
        </w:tabs>
        <w:rPr>
          <w:rFonts w:asciiTheme="minorHAnsi" w:eastAsiaTheme="minorEastAsia" w:hAnsiTheme="minorHAnsi" w:cstheme="minorBidi"/>
          <w:noProof/>
          <w:kern w:val="2"/>
          <w:sz w:val="24"/>
          <w:lang w:eastAsia="de-DE"/>
          <w14:ligatures w14:val="standardContextual"/>
        </w:rPr>
      </w:pPr>
      <w:hyperlink w:anchor="_Toc237507170" w:history="1">
        <w:r w:rsidRPr="00A41BC2">
          <w:rPr>
            <w:rStyle w:val="Hyperlink"/>
            <w:noProof/>
          </w:rPr>
          <w:t>§ 10 Bauliche Maßnahmen</w:t>
        </w:r>
      </w:hyperlink>
    </w:p>
    <w:p w14:paraId="3483CF84" w14:textId="77777777" w:rsidR="00E56F81" w:rsidRDefault="00E56F81">
      <w:pPr>
        <w:pStyle w:val="Verzeichnis2"/>
        <w:tabs>
          <w:tab w:val="right" w:leader="dot" w:pos="8302"/>
        </w:tabs>
        <w:rPr>
          <w:rFonts w:asciiTheme="minorHAnsi" w:eastAsiaTheme="minorEastAsia" w:hAnsiTheme="minorHAnsi" w:cstheme="minorBidi"/>
          <w:noProof/>
          <w:kern w:val="2"/>
          <w:sz w:val="24"/>
          <w:lang w:eastAsia="de-DE"/>
          <w14:ligatures w14:val="standardContextual"/>
        </w:rPr>
      </w:pPr>
      <w:hyperlink w:anchor="_Toc237507171" w:history="1">
        <w:r w:rsidRPr="00A41BC2">
          <w:rPr>
            <w:rStyle w:val="Hyperlink"/>
            <w:noProof/>
          </w:rPr>
          <w:t>§ 11 Amtliche und nicht-amtliche Beschilderung</w:t>
        </w:r>
      </w:hyperlink>
    </w:p>
    <w:p w14:paraId="3FBCD697" w14:textId="77777777" w:rsidR="00E56F81" w:rsidRDefault="00E56F81">
      <w:pPr>
        <w:pStyle w:val="Verzeichnis2"/>
        <w:tabs>
          <w:tab w:val="right" w:leader="dot" w:pos="8302"/>
        </w:tabs>
        <w:rPr>
          <w:rFonts w:asciiTheme="minorHAnsi" w:eastAsiaTheme="minorEastAsia" w:hAnsiTheme="minorHAnsi" w:cstheme="minorBidi"/>
          <w:noProof/>
          <w:kern w:val="2"/>
          <w:sz w:val="24"/>
          <w:lang w:eastAsia="de-DE"/>
          <w14:ligatures w14:val="standardContextual"/>
        </w:rPr>
      </w:pPr>
      <w:hyperlink w:anchor="_Toc237507172" w:history="1">
        <w:r w:rsidRPr="00A41BC2">
          <w:rPr>
            <w:rStyle w:val="Hyperlink"/>
            <w:noProof/>
          </w:rPr>
          <w:t>§ 12 Abschleppen</w:t>
        </w:r>
      </w:hyperlink>
    </w:p>
    <w:p w14:paraId="4A813E50" w14:textId="77777777" w:rsidR="00E56F81" w:rsidRDefault="00E56F81">
      <w:pPr>
        <w:pStyle w:val="Verzeichnis2"/>
        <w:tabs>
          <w:tab w:val="right" w:leader="dot" w:pos="8302"/>
        </w:tabs>
        <w:rPr>
          <w:rFonts w:asciiTheme="minorHAnsi" w:eastAsiaTheme="minorEastAsia" w:hAnsiTheme="minorHAnsi" w:cstheme="minorBidi"/>
          <w:noProof/>
          <w:kern w:val="2"/>
          <w:sz w:val="24"/>
          <w:lang w:eastAsia="de-DE"/>
          <w14:ligatures w14:val="standardContextual"/>
        </w:rPr>
      </w:pPr>
      <w:hyperlink w:anchor="_Toc237507173" w:history="1">
        <w:r w:rsidRPr="00A41BC2">
          <w:rPr>
            <w:rStyle w:val="Hyperlink"/>
            <w:noProof/>
          </w:rPr>
          <w:t>§ 13 Sondernutzungsgebühr</w:t>
        </w:r>
      </w:hyperlink>
    </w:p>
    <w:p w14:paraId="5B406CA3" w14:textId="77777777" w:rsidR="00E56F81" w:rsidRDefault="00E56F81">
      <w:pPr>
        <w:pStyle w:val="Verzeichnis2"/>
        <w:tabs>
          <w:tab w:val="right" w:leader="dot" w:pos="8302"/>
        </w:tabs>
        <w:rPr>
          <w:rFonts w:asciiTheme="minorHAnsi" w:eastAsiaTheme="minorEastAsia" w:hAnsiTheme="minorHAnsi" w:cstheme="minorBidi"/>
          <w:noProof/>
          <w:kern w:val="2"/>
          <w:sz w:val="24"/>
          <w:lang w:eastAsia="de-DE"/>
          <w14:ligatures w14:val="standardContextual"/>
        </w:rPr>
      </w:pPr>
      <w:hyperlink w:anchor="_Toc237507174" w:history="1">
        <w:r w:rsidRPr="00A41BC2">
          <w:rPr>
            <w:rStyle w:val="Hyperlink"/>
            <w:noProof/>
          </w:rPr>
          <w:t>§ 14 Folge- und Duldungspflichten</w:t>
        </w:r>
      </w:hyperlink>
    </w:p>
    <w:p w14:paraId="5194806E" w14:textId="77777777" w:rsidR="00E56F81" w:rsidRDefault="00E56F81">
      <w:pPr>
        <w:pStyle w:val="Verzeichnis2"/>
        <w:tabs>
          <w:tab w:val="right" w:leader="dot" w:pos="8302"/>
        </w:tabs>
        <w:rPr>
          <w:rFonts w:asciiTheme="minorHAnsi" w:eastAsiaTheme="minorEastAsia" w:hAnsiTheme="minorHAnsi" w:cstheme="minorBidi"/>
          <w:noProof/>
          <w:kern w:val="2"/>
          <w:sz w:val="24"/>
          <w:lang w:eastAsia="de-DE"/>
          <w14:ligatures w14:val="standardContextual"/>
        </w:rPr>
      </w:pPr>
      <w:hyperlink w:anchor="_Toc237507175" w:history="1">
        <w:r w:rsidRPr="00A41BC2">
          <w:rPr>
            <w:rStyle w:val="Hyperlink"/>
            <w:noProof/>
          </w:rPr>
          <w:t>§ 15 Störung und Wegfall der Nutzungsmöglichkeiten</w:t>
        </w:r>
      </w:hyperlink>
    </w:p>
    <w:p w14:paraId="490FE649" w14:textId="77777777" w:rsidR="00E56F81" w:rsidRDefault="00E56F81">
      <w:pPr>
        <w:pStyle w:val="Verzeichnis2"/>
        <w:tabs>
          <w:tab w:val="right" w:leader="dot" w:pos="8302"/>
        </w:tabs>
        <w:rPr>
          <w:rFonts w:asciiTheme="minorHAnsi" w:eastAsiaTheme="minorEastAsia" w:hAnsiTheme="minorHAnsi" w:cstheme="minorBidi"/>
          <w:noProof/>
          <w:kern w:val="2"/>
          <w:sz w:val="24"/>
          <w:lang w:eastAsia="de-DE"/>
          <w14:ligatures w14:val="standardContextual"/>
        </w:rPr>
      </w:pPr>
      <w:hyperlink w:anchor="_Toc237507176" w:history="1">
        <w:r w:rsidRPr="00A41BC2">
          <w:rPr>
            <w:rStyle w:val="Hyperlink"/>
            <w:rFonts w:eastAsiaTheme="majorEastAsia"/>
            <w:noProof/>
          </w:rPr>
          <w:t>§ 16 Pflichten bei Erlöschen der Sondernutzungserlaubnis</w:t>
        </w:r>
      </w:hyperlink>
    </w:p>
    <w:p w14:paraId="02024EB2" w14:textId="77777777" w:rsidR="00E56F81" w:rsidRDefault="00E56F81">
      <w:pPr>
        <w:pStyle w:val="Verzeichnis2"/>
        <w:tabs>
          <w:tab w:val="right" w:leader="dot" w:pos="8302"/>
        </w:tabs>
        <w:rPr>
          <w:rFonts w:asciiTheme="minorHAnsi" w:eastAsiaTheme="minorEastAsia" w:hAnsiTheme="minorHAnsi" w:cstheme="minorBidi"/>
          <w:noProof/>
          <w:kern w:val="2"/>
          <w:sz w:val="24"/>
          <w:lang w:eastAsia="de-DE"/>
          <w14:ligatures w14:val="standardContextual"/>
        </w:rPr>
      </w:pPr>
      <w:hyperlink w:anchor="_Toc237507177" w:history="1">
        <w:r w:rsidRPr="00A41BC2">
          <w:rPr>
            <w:rStyle w:val="Hyperlink"/>
            <w:noProof/>
          </w:rPr>
          <w:t>§ 17 Überlassung der Stellflächen an Dritte</w:t>
        </w:r>
      </w:hyperlink>
    </w:p>
    <w:p w14:paraId="2D91C3C7" w14:textId="77777777" w:rsidR="00E56F81" w:rsidRDefault="00E56F81">
      <w:pPr>
        <w:pStyle w:val="Verzeichnis2"/>
        <w:tabs>
          <w:tab w:val="right" w:leader="dot" w:pos="8302"/>
        </w:tabs>
        <w:rPr>
          <w:rFonts w:asciiTheme="minorHAnsi" w:eastAsiaTheme="minorEastAsia" w:hAnsiTheme="minorHAnsi" w:cstheme="minorBidi"/>
          <w:noProof/>
          <w:kern w:val="2"/>
          <w:sz w:val="24"/>
          <w:lang w:eastAsia="de-DE"/>
          <w14:ligatures w14:val="standardContextual"/>
        </w:rPr>
      </w:pPr>
      <w:hyperlink w:anchor="_Toc237507178" w:history="1">
        <w:r w:rsidRPr="00A41BC2">
          <w:rPr>
            <w:rStyle w:val="Hyperlink"/>
            <w:noProof/>
          </w:rPr>
          <w:t>§ 18 Sauberkeit und Winterdienst</w:t>
        </w:r>
      </w:hyperlink>
    </w:p>
    <w:p w14:paraId="4C107D37" w14:textId="77777777" w:rsidR="00E56F81" w:rsidRDefault="00E56F81">
      <w:pPr>
        <w:pStyle w:val="Verzeichnis1"/>
        <w:rPr>
          <w:rFonts w:asciiTheme="minorHAnsi" w:eastAsiaTheme="minorEastAsia" w:hAnsiTheme="minorHAnsi" w:cstheme="minorBidi"/>
          <w:b w:val="0"/>
          <w:kern w:val="2"/>
          <w:sz w:val="24"/>
          <w:lang w:eastAsia="de-DE"/>
          <w14:ligatures w14:val="standardContextual"/>
        </w:rPr>
      </w:pPr>
      <w:hyperlink w:anchor="_Toc237507179" w:history="1">
        <w:r w:rsidRPr="00A41BC2">
          <w:rPr>
            <w:rStyle w:val="Hyperlink"/>
          </w:rPr>
          <w:t>3. Abschnitt : E-Carsharing</w:t>
        </w:r>
      </w:hyperlink>
    </w:p>
    <w:p w14:paraId="2FA0823F" w14:textId="77777777" w:rsidR="00E56F81" w:rsidRDefault="00E56F81">
      <w:pPr>
        <w:pStyle w:val="Verzeichnis2"/>
        <w:tabs>
          <w:tab w:val="right" w:leader="dot" w:pos="8302"/>
        </w:tabs>
        <w:rPr>
          <w:rFonts w:asciiTheme="minorHAnsi" w:eastAsiaTheme="minorEastAsia" w:hAnsiTheme="minorHAnsi" w:cstheme="minorBidi"/>
          <w:noProof/>
          <w:kern w:val="2"/>
          <w:sz w:val="24"/>
          <w:lang w:eastAsia="de-DE"/>
          <w14:ligatures w14:val="standardContextual"/>
        </w:rPr>
      </w:pPr>
      <w:hyperlink w:anchor="_Toc237507180" w:history="1">
        <w:r w:rsidRPr="00A41BC2">
          <w:rPr>
            <w:rStyle w:val="Hyperlink"/>
            <w:noProof/>
          </w:rPr>
          <w:t>§ 19 E-Carsharing</w:t>
        </w:r>
      </w:hyperlink>
    </w:p>
    <w:p w14:paraId="3BB16781" w14:textId="77777777" w:rsidR="00E56F81" w:rsidRDefault="00E56F81">
      <w:pPr>
        <w:pStyle w:val="Verzeichnis2"/>
        <w:tabs>
          <w:tab w:val="right" w:leader="dot" w:pos="8302"/>
        </w:tabs>
        <w:rPr>
          <w:rFonts w:asciiTheme="minorHAnsi" w:eastAsiaTheme="minorEastAsia" w:hAnsiTheme="minorHAnsi" w:cstheme="minorBidi"/>
          <w:noProof/>
          <w:kern w:val="2"/>
          <w:sz w:val="24"/>
          <w:lang w:eastAsia="de-DE"/>
          <w14:ligatures w14:val="standardContextual"/>
        </w:rPr>
      </w:pPr>
      <w:hyperlink w:anchor="_Toc237507181" w:history="1">
        <w:r w:rsidRPr="00A41BC2">
          <w:rPr>
            <w:rStyle w:val="Hyperlink"/>
            <w:noProof/>
          </w:rPr>
          <w:t>§ 20 Ladeinfrastruktur</w:t>
        </w:r>
      </w:hyperlink>
    </w:p>
    <w:p w14:paraId="1FDC97AE" w14:textId="77777777" w:rsidR="00E56F81" w:rsidRDefault="00E56F81">
      <w:pPr>
        <w:pStyle w:val="Verzeichnis2"/>
        <w:tabs>
          <w:tab w:val="right" w:leader="dot" w:pos="8302"/>
        </w:tabs>
        <w:rPr>
          <w:rFonts w:asciiTheme="minorHAnsi" w:eastAsiaTheme="minorEastAsia" w:hAnsiTheme="minorHAnsi" w:cstheme="minorBidi"/>
          <w:noProof/>
          <w:kern w:val="2"/>
          <w:sz w:val="24"/>
          <w:lang w:eastAsia="de-DE"/>
          <w14:ligatures w14:val="standardContextual"/>
        </w:rPr>
      </w:pPr>
      <w:hyperlink w:anchor="_Toc237507182" w:history="1">
        <w:r w:rsidRPr="00A41BC2">
          <w:rPr>
            <w:rStyle w:val="Hyperlink"/>
            <w:noProof/>
          </w:rPr>
          <w:t>§ 21 Öffentliches Laden</w:t>
        </w:r>
      </w:hyperlink>
    </w:p>
    <w:p w14:paraId="6CB3C38D" w14:textId="77777777" w:rsidR="00E56F81" w:rsidRDefault="00E56F81">
      <w:pPr>
        <w:pStyle w:val="Verzeichnis1"/>
        <w:rPr>
          <w:rFonts w:asciiTheme="minorHAnsi" w:eastAsiaTheme="minorEastAsia" w:hAnsiTheme="minorHAnsi" w:cstheme="minorBidi"/>
          <w:b w:val="0"/>
          <w:kern w:val="2"/>
          <w:sz w:val="24"/>
          <w:lang w:eastAsia="de-DE"/>
          <w14:ligatures w14:val="standardContextual"/>
        </w:rPr>
      </w:pPr>
      <w:hyperlink w:anchor="_Toc237507183" w:history="1">
        <w:r w:rsidRPr="00A41BC2">
          <w:rPr>
            <w:rStyle w:val="Hyperlink"/>
          </w:rPr>
          <w:t>4. Abschnitt : Verfügbarkeit</w:t>
        </w:r>
      </w:hyperlink>
    </w:p>
    <w:p w14:paraId="4761F427" w14:textId="77777777" w:rsidR="00E56F81" w:rsidRDefault="00E56F81">
      <w:pPr>
        <w:pStyle w:val="Verzeichnis2"/>
        <w:tabs>
          <w:tab w:val="right" w:leader="dot" w:pos="8302"/>
        </w:tabs>
        <w:rPr>
          <w:rFonts w:asciiTheme="minorHAnsi" w:eastAsiaTheme="minorEastAsia" w:hAnsiTheme="minorHAnsi" w:cstheme="minorBidi"/>
          <w:noProof/>
          <w:kern w:val="2"/>
          <w:sz w:val="24"/>
          <w:lang w:eastAsia="de-DE"/>
          <w14:ligatures w14:val="standardContextual"/>
        </w:rPr>
      </w:pPr>
      <w:hyperlink w:anchor="_Toc237507184" w:history="1">
        <w:r w:rsidRPr="00A41BC2">
          <w:rPr>
            <w:rStyle w:val="Hyperlink"/>
            <w:noProof/>
          </w:rPr>
          <w:t>§ 22 Verfügbarkeit</w:t>
        </w:r>
      </w:hyperlink>
    </w:p>
    <w:p w14:paraId="13E066CB" w14:textId="77777777" w:rsidR="00E56F81" w:rsidRDefault="00E56F81">
      <w:pPr>
        <w:pStyle w:val="Verzeichnis2"/>
        <w:tabs>
          <w:tab w:val="right" w:leader="dot" w:pos="8302"/>
        </w:tabs>
        <w:rPr>
          <w:rFonts w:asciiTheme="minorHAnsi" w:eastAsiaTheme="minorEastAsia" w:hAnsiTheme="minorHAnsi" w:cstheme="minorBidi"/>
          <w:noProof/>
          <w:kern w:val="2"/>
          <w:sz w:val="24"/>
          <w:lang w:eastAsia="de-DE"/>
          <w14:ligatures w14:val="standardContextual"/>
        </w:rPr>
      </w:pPr>
      <w:hyperlink w:anchor="_Toc237507185" w:history="1">
        <w:r w:rsidRPr="00A41BC2">
          <w:rPr>
            <w:rStyle w:val="Hyperlink"/>
            <w:noProof/>
          </w:rPr>
          <w:t>§ 23 Nachweispflichten</w:t>
        </w:r>
      </w:hyperlink>
    </w:p>
    <w:p w14:paraId="22D43F6E" w14:textId="77777777" w:rsidR="00E56F81" w:rsidRDefault="00E56F81">
      <w:pPr>
        <w:pStyle w:val="Verzeichnis1"/>
        <w:rPr>
          <w:rFonts w:asciiTheme="minorHAnsi" w:eastAsiaTheme="minorEastAsia" w:hAnsiTheme="minorHAnsi" w:cstheme="minorBidi"/>
          <w:b w:val="0"/>
          <w:kern w:val="2"/>
          <w:sz w:val="24"/>
          <w:lang w:eastAsia="de-DE"/>
          <w14:ligatures w14:val="standardContextual"/>
        </w:rPr>
      </w:pPr>
      <w:hyperlink w:anchor="_Toc237507186" w:history="1">
        <w:r w:rsidRPr="00A41BC2">
          <w:rPr>
            <w:rStyle w:val="Hyperlink"/>
          </w:rPr>
          <w:t>5. Abschnitt : Datenübermittlung an MobiData BW</w:t>
        </w:r>
      </w:hyperlink>
    </w:p>
    <w:p w14:paraId="439235F4" w14:textId="77777777" w:rsidR="00E56F81" w:rsidRDefault="00E56F81">
      <w:pPr>
        <w:pStyle w:val="Verzeichnis2"/>
        <w:tabs>
          <w:tab w:val="right" w:leader="dot" w:pos="8302"/>
        </w:tabs>
        <w:rPr>
          <w:rFonts w:asciiTheme="minorHAnsi" w:eastAsiaTheme="minorEastAsia" w:hAnsiTheme="minorHAnsi" w:cstheme="minorBidi"/>
          <w:noProof/>
          <w:kern w:val="2"/>
          <w:sz w:val="24"/>
          <w:lang w:eastAsia="de-DE"/>
          <w14:ligatures w14:val="standardContextual"/>
        </w:rPr>
      </w:pPr>
      <w:hyperlink w:anchor="_Toc237507187" w:history="1">
        <w:r w:rsidRPr="00A41BC2">
          <w:rPr>
            <w:rStyle w:val="Hyperlink"/>
            <w:noProof/>
          </w:rPr>
          <w:t>§ 24 Datenübermittlung an MobiData BW</w:t>
        </w:r>
      </w:hyperlink>
    </w:p>
    <w:p w14:paraId="5B2CA70F" w14:textId="77777777" w:rsidR="00E56F81" w:rsidRDefault="00E56F81">
      <w:pPr>
        <w:pStyle w:val="Verzeichnis1"/>
        <w:rPr>
          <w:rFonts w:asciiTheme="minorHAnsi" w:eastAsiaTheme="minorEastAsia" w:hAnsiTheme="minorHAnsi" w:cstheme="minorBidi"/>
          <w:b w:val="0"/>
          <w:kern w:val="2"/>
          <w:sz w:val="24"/>
          <w:lang w:eastAsia="de-DE"/>
          <w14:ligatures w14:val="standardContextual"/>
        </w:rPr>
      </w:pPr>
      <w:hyperlink w:anchor="_Toc237507188" w:history="1">
        <w:r w:rsidRPr="00A41BC2">
          <w:rPr>
            <w:rStyle w:val="Hyperlink"/>
          </w:rPr>
          <w:t>6. Abschnitt : Weitere Vorgaben zum Carsharingangebot</w:t>
        </w:r>
      </w:hyperlink>
    </w:p>
    <w:p w14:paraId="5B11C6FC" w14:textId="77777777" w:rsidR="00E56F81" w:rsidRDefault="00E56F81">
      <w:pPr>
        <w:pStyle w:val="Verzeichnis2"/>
        <w:tabs>
          <w:tab w:val="right" w:leader="dot" w:pos="8302"/>
        </w:tabs>
        <w:rPr>
          <w:rFonts w:asciiTheme="minorHAnsi" w:eastAsiaTheme="minorEastAsia" w:hAnsiTheme="minorHAnsi" w:cstheme="minorBidi"/>
          <w:noProof/>
          <w:kern w:val="2"/>
          <w:sz w:val="24"/>
          <w:lang w:eastAsia="de-DE"/>
          <w14:ligatures w14:val="standardContextual"/>
        </w:rPr>
      </w:pPr>
      <w:hyperlink w:anchor="_Toc237507189" w:history="1">
        <w:r w:rsidRPr="00A41BC2">
          <w:rPr>
            <w:rStyle w:val="Hyperlink"/>
            <w:noProof/>
          </w:rPr>
          <w:t>§ 25 Stationsbasiertes Carsharing</w:t>
        </w:r>
      </w:hyperlink>
    </w:p>
    <w:p w14:paraId="540B97E6" w14:textId="77777777" w:rsidR="00E56F81" w:rsidRDefault="00E56F81">
      <w:pPr>
        <w:pStyle w:val="Verzeichnis2"/>
        <w:tabs>
          <w:tab w:val="right" w:leader="dot" w:pos="8302"/>
        </w:tabs>
        <w:rPr>
          <w:rFonts w:asciiTheme="minorHAnsi" w:eastAsiaTheme="minorEastAsia" w:hAnsiTheme="minorHAnsi" w:cstheme="minorBidi"/>
          <w:noProof/>
          <w:kern w:val="2"/>
          <w:sz w:val="24"/>
          <w:lang w:eastAsia="de-DE"/>
          <w14:ligatures w14:val="standardContextual"/>
        </w:rPr>
      </w:pPr>
      <w:hyperlink w:anchor="_Toc237507190" w:history="1">
        <w:r w:rsidRPr="00A41BC2">
          <w:rPr>
            <w:rStyle w:val="Hyperlink"/>
            <w:noProof/>
          </w:rPr>
          <w:t>§ 26 Vertragsverhältnis zu den Nutzenden</w:t>
        </w:r>
      </w:hyperlink>
    </w:p>
    <w:p w14:paraId="5BCF310A" w14:textId="77777777" w:rsidR="00E56F81" w:rsidRDefault="00E56F81">
      <w:pPr>
        <w:pStyle w:val="Verzeichnis2"/>
        <w:tabs>
          <w:tab w:val="right" w:leader="dot" w:pos="8302"/>
        </w:tabs>
        <w:rPr>
          <w:rFonts w:asciiTheme="minorHAnsi" w:eastAsiaTheme="minorEastAsia" w:hAnsiTheme="minorHAnsi" w:cstheme="minorBidi"/>
          <w:noProof/>
          <w:kern w:val="2"/>
          <w:sz w:val="24"/>
          <w:lang w:eastAsia="de-DE"/>
          <w14:ligatures w14:val="standardContextual"/>
        </w:rPr>
      </w:pPr>
      <w:hyperlink w:anchor="_Toc237507191" w:history="1">
        <w:r w:rsidRPr="00A41BC2">
          <w:rPr>
            <w:rStyle w:val="Hyperlink"/>
            <w:noProof/>
          </w:rPr>
          <w:t>§ 27 Umweltanforderungen, Blauer Engel</w:t>
        </w:r>
      </w:hyperlink>
    </w:p>
    <w:p w14:paraId="36992859" w14:textId="77777777" w:rsidR="00E56F81" w:rsidRDefault="00E56F81">
      <w:pPr>
        <w:pStyle w:val="Verzeichnis1"/>
        <w:rPr>
          <w:rFonts w:asciiTheme="minorHAnsi" w:eastAsiaTheme="minorEastAsia" w:hAnsiTheme="minorHAnsi" w:cstheme="minorBidi"/>
          <w:b w:val="0"/>
          <w:kern w:val="2"/>
          <w:sz w:val="24"/>
          <w:lang w:eastAsia="de-DE"/>
          <w14:ligatures w14:val="standardContextual"/>
        </w:rPr>
      </w:pPr>
      <w:hyperlink w:anchor="_Toc237507192" w:history="1">
        <w:r w:rsidRPr="00A41BC2">
          <w:rPr>
            <w:rStyle w:val="Hyperlink"/>
          </w:rPr>
          <w:t>7. Abschnitt : Schlussbestimmungen</w:t>
        </w:r>
      </w:hyperlink>
    </w:p>
    <w:p w14:paraId="2CAD9E66" w14:textId="77777777" w:rsidR="00E56F81" w:rsidRDefault="00E56F81">
      <w:pPr>
        <w:pStyle w:val="Verzeichnis2"/>
        <w:tabs>
          <w:tab w:val="right" w:leader="dot" w:pos="8302"/>
        </w:tabs>
        <w:rPr>
          <w:rFonts w:asciiTheme="minorHAnsi" w:eastAsiaTheme="minorEastAsia" w:hAnsiTheme="minorHAnsi" w:cstheme="minorBidi"/>
          <w:noProof/>
          <w:kern w:val="2"/>
          <w:sz w:val="24"/>
          <w:lang w:eastAsia="de-DE"/>
          <w14:ligatures w14:val="standardContextual"/>
        </w:rPr>
      </w:pPr>
      <w:hyperlink w:anchor="_Toc237507193" w:history="1">
        <w:r w:rsidRPr="00A41BC2">
          <w:rPr>
            <w:rStyle w:val="Hyperlink"/>
            <w:noProof/>
          </w:rPr>
          <w:t>§ 28 Ausfertigungen</w:t>
        </w:r>
      </w:hyperlink>
    </w:p>
    <w:p w14:paraId="1BA26E26" w14:textId="77777777" w:rsidR="00E56F81" w:rsidRDefault="00E56F81">
      <w:pPr>
        <w:pStyle w:val="Verzeichnis2"/>
        <w:tabs>
          <w:tab w:val="right" w:leader="dot" w:pos="8302"/>
        </w:tabs>
        <w:rPr>
          <w:rFonts w:asciiTheme="minorHAnsi" w:eastAsiaTheme="minorEastAsia" w:hAnsiTheme="minorHAnsi" w:cstheme="minorBidi"/>
          <w:noProof/>
          <w:kern w:val="2"/>
          <w:sz w:val="24"/>
          <w:lang w:eastAsia="de-DE"/>
          <w14:ligatures w14:val="standardContextual"/>
        </w:rPr>
      </w:pPr>
      <w:hyperlink w:anchor="_Toc237507194" w:history="1">
        <w:r w:rsidRPr="00A41BC2">
          <w:rPr>
            <w:rStyle w:val="Hyperlink"/>
            <w:noProof/>
          </w:rPr>
          <w:t>§ 29 Zurückbehaltungsrechte</w:t>
        </w:r>
      </w:hyperlink>
    </w:p>
    <w:p w14:paraId="41685908" w14:textId="77777777" w:rsidR="00E56F81" w:rsidRDefault="00E56F81">
      <w:pPr>
        <w:pStyle w:val="Verzeichnis2"/>
        <w:tabs>
          <w:tab w:val="right" w:leader="dot" w:pos="8302"/>
        </w:tabs>
        <w:rPr>
          <w:rFonts w:asciiTheme="minorHAnsi" w:eastAsiaTheme="minorEastAsia" w:hAnsiTheme="minorHAnsi" w:cstheme="minorBidi"/>
          <w:noProof/>
          <w:kern w:val="2"/>
          <w:sz w:val="24"/>
          <w:lang w:eastAsia="de-DE"/>
          <w14:ligatures w14:val="standardContextual"/>
        </w:rPr>
      </w:pPr>
      <w:hyperlink w:anchor="_Toc237507195" w:history="1">
        <w:r w:rsidRPr="00A41BC2">
          <w:rPr>
            <w:rStyle w:val="Hyperlink"/>
            <w:noProof/>
          </w:rPr>
          <w:t>§ 30 Höhere Gewalt</w:t>
        </w:r>
      </w:hyperlink>
    </w:p>
    <w:p w14:paraId="5B2C6EB5" w14:textId="77777777" w:rsidR="00E56F81" w:rsidRDefault="00E56F81">
      <w:pPr>
        <w:pStyle w:val="Verzeichnis2"/>
        <w:tabs>
          <w:tab w:val="right" w:leader="dot" w:pos="8302"/>
        </w:tabs>
        <w:rPr>
          <w:rFonts w:asciiTheme="minorHAnsi" w:eastAsiaTheme="minorEastAsia" w:hAnsiTheme="minorHAnsi" w:cstheme="minorBidi"/>
          <w:noProof/>
          <w:kern w:val="2"/>
          <w:sz w:val="24"/>
          <w:lang w:eastAsia="de-DE"/>
          <w14:ligatures w14:val="standardContextual"/>
        </w:rPr>
      </w:pPr>
      <w:hyperlink w:anchor="_Toc237507196" w:history="1">
        <w:r w:rsidRPr="00A41BC2">
          <w:rPr>
            <w:rStyle w:val="Hyperlink"/>
            <w:noProof/>
          </w:rPr>
          <w:t>§ 31 Schriftform, AGB des Erlaubnisnehmers</w:t>
        </w:r>
      </w:hyperlink>
    </w:p>
    <w:p w14:paraId="529FF7AF" w14:textId="77777777" w:rsidR="00E56F81" w:rsidRDefault="00E56F81">
      <w:pPr>
        <w:pStyle w:val="Verzeichnis2"/>
        <w:tabs>
          <w:tab w:val="right" w:leader="dot" w:pos="8302"/>
        </w:tabs>
        <w:rPr>
          <w:rFonts w:asciiTheme="minorHAnsi" w:eastAsiaTheme="minorEastAsia" w:hAnsiTheme="minorHAnsi" w:cstheme="minorBidi"/>
          <w:noProof/>
          <w:kern w:val="2"/>
          <w:sz w:val="24"/>
          <w:lang w:eastAsia="de-DE"/>
          <w14:ligatures w14:val="standardContextual"/>
        </w:rPr>
      </w:pPr>
      <w:hyperlink w:anchor="_Toc237507197" w:history="1">
        <w:r w:rsidRPr="00A41BC2">
          <w:rPr>
            <w:rStyle w:val="Hyperlink"/>
            <w:noProof/>
          </w:rPr>
          <w:t>§ 32 Änderungen an den gesellschaftsrechtlichen Verhältnissen, Haftung der Rechtsnachfolger</w:t>
        </w:r>
      </w:hyperlink>
    </w:p>
    <w:p w14:paraId="5DEDDDEC" w14:textId="77777777" w:rsidR="00E56F81" w:rsidRDefault="00E56F81">
      <w:pPr>
        <w:pStyle w:val="Verzeichnis2"/>
        <w:tabs>
          <w:tab w:val="right" w:leader="dot" w:pos="8302"/>
        </w:tabs>
        <w:rPr>
          <w:rFonts w:asciiTheme="minorHAnsi" w:eastAsiaTheme="minorEastAsia" w:hAnsiTheme="minorHAnsi" w:cstheme="minorBidi"/>
          <w:noProof/>
          <w:kern w:val="2"/>
          <w:sz w:val="24"/>
          <w:lang w:eastAsia="de-DE"/>
          <w14:ligatures w14:val="standardContextual"/>
        </w:rPr>
      </w:pPr>
      <w:hyperlink w:anchor="_Toc237507198" w:history="1">
        <w:r w:rsidRPr="00A41BC2">
          <w:rPr>
            <w:rStyle w:val="Hyperlink"/>
            <w:noProof/>
          </w:rPr>
          <w:t>§ 33 Undurchführbare Bestimmungen und Regelungslücken</w:t>
        </w:r>
      </w:hyperlink>
    </w:p>
    <w:p w14:paraId="09678F6A" w14:textId="77777777" w:rsidR="00E56F81" w:rsidRDefault="00E56F81">
      <w:pPr>
        <w:pStyle w:val="Verzeichnis2"/>
        <w:tabs>
          <w:tab w:val="right" w:leader="dot" w:pos="8302"/>
        </w:tabs>
        <w:rPr>
          <w:rFonts w:asciiTheme="minorHAnsi" w:eastAsiaTheme="minorEastAsia" w:hAnsiTheme="minorHAnsi" w:cstheme="minorBidi"/>
          <w:noProof/>
          <w:kern w:val="2"/>
          <w:sz w:val="24"/>
          <w:lang w:eastAsia="de-DE"/>
          <w14:ligatures w14:val="standardContextual"/>
        </w:rPr>
      </w:pPr>
      <w:hyperlink w:anchor="_Toc237507199" w:history="1">
        <w:r w:rsidRPr="00A41BC2">
          <w:rPr>
            <w:rStyle w:val="Hyperlink"/>
            <w:noProof/>
          </w:rPr>
          <w:t>§ 34 Anlagenspiegel</w:t>
        </w:r>
      </w:hyperlink>
    </w:p>
    <w:p w14:paraId="6E70D401" w14:textId="64F57F77" w:rsidR="00591822" w:rsidRDefault="00C774C9">
      <w:pPr>
        <w:rPr>
          <w:rFonts w:cs="Arial"/>
          <w:b/>
          <w:sz w:val="21"/>
          <w:szCs w:val="21"/>
        </w:rPr>
      </w:pPr>
      <w:r>
        <w:rPr>
          <w:rFonts w:cs="Arial"/>
          <w:b/>
          <w:sz w:val="21"/>
          <w:szCs w:val="21"/>
        </w:rPr>
        <w:fldChar w:fldCharType="end"/>
      </w:r>
    </w:p>
    <w:p w14:paraId="79822E29" w14:textId="77777777" w:rsidR="00591822" w:rsidRDefault="00591822">
      <w:pPr>
        <w:pStyle w:val="Titel"/>
        <w:jc w:val="left"/>
        <w:rPr>
          <w:rFonts w:cs="Arial"/>
          <w:sz w:val="20"/>
        </w:rPr>
      </w:pPr>
    </w:p>
    <w:p w14:paraId="1231C838" w14:textId="77777777" w:rsidR="00591822" w:rsidRDefault="00591822">
      <w:pPr>
        <w:pStyle w:val="Titel"/>
        <w:rPr>
          <w:rFonts w:cs="Arial"/>
          <w:sz w:val="20"/>
        </w:rPr>
      </w:pPr>
    </w:p>
    <w:p w14:paraId="1ADAC06C" w14:textId="77777777" w:rsidR="00591822" w:rsidRDefault="00C774C9">
      <w:pPr>
        <w:spacing w:before="0" w:after="0" w:line="240" w:lineRule="auto"/>
        <w:jc w:val="left"/>
        <w:rPr>
          <w:rFonts w:cs="Arial"/>
          <w:b/>
          <w:sz w:val="20"/>
          <w:szCs w:val="20"/>
          <w:lang w:eastAsia="de-DE"/>
        </w:rPr>
      </w:pPr>
      <w:r>
        <w:rPr>
          <w:rFonts w:cs="Arial"/>
          <w:sz w:val="20"/>
        </w:rPr>
        <w:br w:type="page"/>
      </w:r>
    </w:p>
    <w:p w14:paraId="5514ABED" w14:textId="77777777" w:rsidR="00591822" w:rsidRDefault="00C774C9">
      <w:pPr>
        <w:pStyle w:val="berschrift1"/>
      </w:pPr>
      <w:bookmarkStart w:id="0" w:name="_Toc237507159"/>
      <w:r>
        <w:lastRenderedPageBreak/>
        <w:t>: Grundlagen der wechselseitigen Vertragsbeziehungen</w:t>
      </w:r>
      <w:bookmarkEnd w:id="0"/>
    </w:p>
    <w:p w14:paraId="151481E3" w14:textId="5B15D945" w:rsidR="00591822" w:rsidRDefault="00C774C9">
      <w:pPr>
        <w:pStyle w:val="berschrift2"/>
      </w:pPr>
      <w:bookmarkStart w:id="1" w:name="_Ref230684500"/>
      <w:bookmarkStart w:id="2" w:name="_Ref230684508"/>
      <w:bookmarkStart w:id="3" w:name="_Toc237507160"/>
      <w:r>
        <w:t xml:space="preserve">Gegenstand des </w:t>
      </w:r>
      <w:r w:rsidR="00472F05">
        <w:t>Sondernutzungsvertrag</w:t>
      </w:r>
      <w:r>
        <w:t>es</w:t>
      </w:r>
      <w:bookmarkEnd w:id="1"/>
      <w:bookmarkEnd w:id="2"/>
      <w:bookmarkEnd w:id="3"/>
    </w:p>
    <w:p w14:paraId="3E6B496A" w14:textId="03F2E085" w:rsidR="00346A82" w:rsidRPr="00E4341C" w:rsidRDefault="00346A82" w:rsidP="00983DDB">
      <w:pPr>
        <w:pStyle w:val="Vertrag-Absatz"/>
        <w:numPr>
          <w:ilvl w:val="2"/>
          <w:numId w:val="9"/>
        </w:numPr>
        <w:rPr>
          <w:i/>
        </w:rPr>
      </w:pPr>
      <w:bookmarkStart w:id="4" w:name="_Ref230684509"/>
      <w:r>
        <w:t>Mit diesem Sondernutzungsvertrag erteilt die Gemeinde dem Erlaubnisnehmer eine straßenrechtliche Sondernutzungserlaubnis gemäß §§ 16, 16a Straßengesetz für Baden-Württemberg (</w:t>
      </w:r>
      <w:proofErr w:type="spellStart"/>
      <w:r>
        <w:t>StrG</w:t>
      </w:r>
      <w:proofErr w:type="spellEnd"/>
      <w:r>
        <w:t>) i. V. m. § 54 Satz 2 Verwaltungsverfahrensgesetz für Baden-Württemberg (LVwVfG) für die Nutzung öffentlicher Straßen in der Gemeinde für stationsbasiertes Carsharing als örtlich festgelegte Abhol- oder Rückgabestelle vorab reservierbarer Carsharingfahrzeuge.</w:t>
      </w:r>
      <w:bookmarkEnd w:id="4"/>
      <w:r>
        <w:t xml:space="preserve"> </w:t>
      </w:r>
      <w:r w:rsidR="00E4341C" w:rsidRPr="00E4341C">
        <w:rPr>
          <w:i/>
          <w:highlight w:val="yellow"/>
        </w:rPr>
        <w:t xml:space="preserve">[HINWEIS: Falls öffentliches Laden entsprechend </w:t>
      </w:r>
      <w:r w:rsidR="00E4341C" w:rsidRPr="00E4341C">
        <w:rPr>
          <w:i/>
          <w:highlight w:val="yellow"/>
        </w:rPr>
        <w:fldChar w:fldCharType="begin"/>
      </w:r>
      <w:r w:rsidR="00E4341C" w:rsidRPr="00E4341C">
        <w:rPr>
          <w:i/>
          <w:highlight w:val="yellow"/>
        </w:rPr>
        <w:instrText xml:space="preserve"> REF _Ref230687021 \n \h  \* MERGEFORMAT </w:instrText>
      </w:r>
      <w:r w:rsidR="00E4341C" w:rsidRPr="00E4341C">
        <w:rPr>
          <w:i/>
          <w:highlight w:val="yellow"/>
        </w:rPr>
      </w:r>
      <w:r w:rsidR="00E4341C" w:rsidRPr="00E4341C">
        <w:rPr>
          <w:i/>
          <w:highlight w:val="yellow"/>
        </w:rPr>
        <w:fldChar w:fldCharType="separate"/>
      </w:r>
      <w:r w:rsidR="00E56F81">
        <w:rPr>
          <w:i/>
          <w:highlight w:val="yellow"/>
        </w:rPr>
        <w:t>§ 21</w:t>
      </w:r>
      <w:r w:rsidR="00E4341C" w:rsidRPr="00E4341C">
        <w:rPr>
          <w:i/>
          <w:highlight w:val="yellow"/>
        </w:rPr>
        <w:fldChar w:fldCharType="end"/>
      </w:r>
      <w:r w:rsidR="00E4341C" w:rsidRPr="00E4341C">
        <w:rPr>
          <w:i/>
          <w:highlight w:val="yellow"/>
        </w:rPr>
        <w:t xml:space="preserve"> zulässig ist, sollte noch folgendes ERGÄNZT werden: </w:t>
      </w:r>
      <w:r w:rsidR="00E4341C" w:rsidRPr="00E4341C">
        <w:rPr>
          <w:highlight w:val="yellow"/>
        </w:rPr>
        <w:t xml:space="preserve">Die Sondernutzungserlaubnis berechtigt auch zum Betrieb öffentlicher Ladepunkte gemäß </w:t>
      </w:r>
      <w:r w:rsidR="00E4341C" w:rsidRPr="00E4341C">
        <w:rPr>
          <w:highlight w:val="yellow"/>
        </w:rPr>
        <w:fldChar w:fldCharType="begin"/>
      </w:r>
      <w:r w:rsidR="00E4341C" w:rsidRPr="00E4341C">
        <w:rPr>
          <w:highlight w:val="yellow"/>
        </w:rPr>
        <w:instrText xml:space="preserve"> REF _Ref230687021 \n \h  \* MERGEFORMAT </w:instrText>
      </w:r>
      <w:r w:rsidR="00E4341C" w:rsidRPr="00E4341C">
        <w:rPr>
          <w:highlight w:val="yellow"/>
        </w:rPr>
      </w:r>
      <w:r w:rsidR="00E4341C" w:rsidRPr="00E4341C">
        <w:rPr>
          <w:highlight w:val="yellow"/>
        </w:rPr>
        <w:fldChar w:fldCharType="separate"/>
      </w:r>
      <w:r w:rsidR="00E56F81">
        <w:rPr>
          <w:highlight w:val="yellow"/>
        </w:rPr>
        <w:t>§ 21</w:t>
      </w:r>
      <w:r w:rsidR="00E4341C" w:rsidRPr="00E4341C">
        <w:rPr>
          <w:highlight w:val="yellow"/>
        </w:rPr>
        <w:fldChar w:fldCharType="end"/>
      </w:r>
      <w:r w:rsidR="00E4341C" w:rsidRPr="00E4341C">
        <w:rPr>
          <w:highlight w:val="yellow"/>
        </w:rPr>
        <w:t>.</w:t>
      </w:r>
      <w:r w:rsidR="00E4341C" w:rsidRPr="00E4341C">
        <w:rPr>
          <w:i/>
          <w:highlight w:val="yellow"/>
        </w:rPr>
        <w:t>]</w:t>
      </w:r>
    </w:p>
    <w:p w14:paraId="02BFA0D4" w14:textId="12523276" w:rsidR="00346A82" w:rsidRDefault="00346A82" w:rsidP="00983DDB">
      <w:pPr>
        <w:pStyle w:val="Vertrag-Absatz"/>
        <w:numPr>
          <w:ilvl w:val="2"/>
          <w:numId w:val="9"/>
        </w:numPr>
      </w:pPr>
      <w:r>
        <w:t>Soweit dieser Sondernutzungsvertrag beendet wird, entfällt die Sondernutzungserlaubnis des Erlaubnisnehmers automatisch, ohne dass es eines separaten Widerrufs oder einer Rücknahme bedarf.</w:t>
      </w:r>
    </w:p>
    <w:p w14:paraId="4D75A0B2" w14:textId="40DC3DE5" w:rsidR="008E36F0" w:rsidRDefault="008E36F0" w:rsidP="00983DDB">
      <w:pPr>
        <w:pStyle w:val="Vertrag-Absatz"/>
        <w:numPr>
          <w:ilvl w:val="2"/>
          <w:numId w:val="9"/>
        </w:numPr>
      </w:pPr>
      <w:r>
        <w:t xml:space="preserve">Dieser Sondernutzungsvertrag beendet das </w:t>
      </w:r>
      <w:r w:rsidR="00C431C8">
        <w:t>Auswahl</w:t>
      </w:r>
      <w:r>
        <w:t xml:space="preserve">verfahren </w:t>
      </w:r>
      <w:r w:rsidR="00C431C8">
        <w:t xml:space="preserve">und regelt die Zuteilung der zur Verfügung stehenden Flächen, an denen der Erlaubnisnehmer zuvor sein Interesse bekundet hatte, abschließend und einvernehmlich. </w:t>
      </w:r>
    </w:p>
    <w:p w14:paraId="585F2218" w14:textId="77777777" w:rsidR="00591822" w:rsidRDefault="00C774C9">
      <w:pPr>
        <w:pStyle w:val="berschrift2"/>
      </w:pPr>
      <w:bookmarkStart w:id="5" w:name="_Ref230687256"/>
      <w:bookmarkStart w:id="6" w:name="_Toc237507161"/>
      <w:r>
        <w:t>Begriffsbestimmungen</w:t>
      </w:r>
      <w:bookmarkEnd w:id="5"/>
      <w:bookmarkEnd w:id="6"/>
    </w:p>
    <w:p w14:paraId="5DB4F682" w14:textId="77777777" w:rsidR="00111C29" w:rsidRDefault="00111C29" w:rsidP="00111C29">
      <w:r>
        <w:t>Es gelten die folgenden Begriffsbestimmungen:</w:t>
      </w:r>
    </w:p>
    <w:p w14:paraId="0261C5BA" w14:textId="0BC8ADDB" w:rsidR="00111C29" w:rsidRDefault="00111C29" w:rsidP="00111C29">
      <w:pPr>
        <w:pStyle w:val="Vertrag-Nr"/>
        <w:numPr>
          <w:ilvl w:val="3"/>
          <w:numId w:val="3"/>
        </w:numPr>
      </w:pPr>
      <w:bookmarkStart w:id="7" w:name="_Hlk162534969"/>
      <w:r>
        <w:t xml:space="preserve">Ein Carsharingfahrzeug ist ein Kraftfahrzeug, das einer unbestimmten Anzahl von Fahrerinnen und Fahrern auf der Grundlage einer Rahmenvereinbarung und einem die Energiekosten mit einschließendem Zeit- oder Kilometertarif oder Mischformen solcher Tarife angeboten und selbstständig reserviert und genutzt werden kann (vgl. § 2 Nr. 1 des </w:t>
      </w:r>
      <w:r w:rsidRPr="000C365D">
        <w:t>Gesetz</w:t>
      </w:r>
      <w:r>
        <w:t>es</w:t>
      </w:r>
      <w:r w:rsidRPr="000C365D">
        <w:t xml:space="preserve"> zur Bevorrechtigung des Carsharing</w:t>
      </w:r>
      <w:r>
        <w:t xml:space="preserve"> (</w:t>
      </w:r>
      <w:proofErr w:type="spellStart"/>
      <w:r>
        <w:t>CsgG</w:t>
      </w:r>
      <w:proofErr w:type="spellEnd"/>
      <w:r>
        <w:t>)).</w:t>
      </w:r>
    </w:p>
    <w:p w14:paraId="06E9B101" w14:textId="07093492" w:rsidR="00111C29" w:rsidRDefault="00111C29" w:rsidP="00C14E73">
      <w:pPr>
        <w:pStyle w:val="Vertrag-Nr"/>
        <w:numPr>
          <w:ilvl w:val="3"/>
          <w:numId w:val="2"/>
        </w:numPr>
      </w:pPr>
      <w:r>
        <w:t xml:space="preserve">Ein Carsharinganbieter oder Anbieter ist ein Unternehmen unabhängig von seiner Rechtsform, das Carsharingfahrzeuge stationsunabhängig oder stationsbasiert zur Nutzung für eine unbestimmte Anzahl von Kunden und Kundinnen nach allgemeinen Kriterien anbietet, wobei Mischformen der Angebotsmodelle möglich sind (vgl. § 2 Nr. 2 </w:t>
      </w:r>
      <w:proofErr w:type="spellStart"/>
      <w:r>
        <w:t>CsgG</w:t>
      </w:r>
      <w:proofErr w:type="spellEnd"/>
      <w:r>
        <w:t>).</w:t>
      </w:r>
    </w:p>
    <w:p w14:paraId="4E381C80" w14:textId="405AF5B1" w:rsidR="00111C29" w:rsidRPr="00B875BD" w:rsidRDefault="00111C29" w:rsidP="00111C29">
      <w:pPr>
        <w:pStyle w:val="Vertrag-Nr"/>
        <w:numPr>
          <w:ilvl w:val="3"/>
          <w:numId w:val="2"/>
        </w:numPr>
      </w:pPr>
      <w:bookmarkStart w:id="8" w:name="_Ref230687258"/>
      <w:r>
        <w:t xml:space="preserve">Stationsbasiertes Carsharing ist ein Angebotsmodell, das auf vorab reservierbaren Fahrzeugen und örtlich festgelegten Abhol- oder Rückgabestellen beruht (vgl. § 2 Nr. 4 </w:t>
      </w:r>
      <w:proofErr w:type="spellStart"/>
      <w:r>
        <w:t>CsgG</w:t>
      </w:r>
      <w:proofErr w:type="spellEnd"/>
      <w:r>
        <w:t xml:space="preserve">). </w:t>
      </w:r>
      <w:r w:rsidR="00F93210">
        <w:t xml:space="preserve">Die Abhol- und Rückgabestation </w:t>
      </w:r>
      <w:r w:rsidR="00F93210">
        <w:lastRenderedPageBreak/>
        <w:t>muss dabei jeweils identisch sein</w:t>
      </w:r>
      <w:r w:rsidR="00AC451D">
        <w:t>.</w:t>
      </w:r>
      <w:r w:rsidR="00F93210">
        <w:t xml:space="preserve"> </w:t>
      </w:r>
      <w:r w:rsidR="00866BC8">
        <w:t>S</w:t>
      </w:r>
      <w:r w:rsidR="00B875BD">
        <w:t xml:space="preserve">tationsflexibles Carsharing (vgl. Nr. </w:t>
      </w:r>
      <w:r w:rsidR="00B875BD">
        <w:fldChar w:fldCharType="begin"/>
      </w:r>
      <w:r w:rsidR="00B875BD">
        <w:instrText xml:space="preserve"> REF _Ref230692634 \n \h </w:instrText>
      </w:r>
      <w:r w:rsidR="00B875BD">
        <w:fldChar w:fldCharType="separate"/>
      </w:r>
      <w:r w:rsidR="00E56F81">
        <w:t>4</w:t>
      </w:r>
      <w:r w:rsidR="00B875BD">
        <w:fldChar w:fldCharType="end"/>
      </w:r>
      <w:r w:rsidR="00B875BD">
        <w:t xml:space="preserve">) ist </w:t>
      </w:r>
      <w:r w:rsidR="00F93210">
        <w:t xml:space="preserve">also </w:t>
      </w:r>
      <w:r w:rsidR="00B875BD">
        <w:t>kein stationsbasiertes Carsharing</w:t>
      </w:r>
      <w:r w:rsidR="00F93210">
        <w:t>.</w:t>
      </w:r>
      <w:r w:rsidR="00B875BD">
        <w:t xml:space="preserve"> </w:t>
      </w:r>
      <w:r w:rsidR="009A15B8" w:rsidRPr="00E4341C">
        <w:rPr>
          <w:i/>
          <w:highlight w:val="yellow"/>
        </w:rPr>
        <w:t>[HINWEIS: Es gibt insbesondere in Baden-Württemberg auch Carsharing</w:t>
      </w:r>
      <w:r w:rsidR="00E4341C">
        <w:rPr>
          <w:i/>
          <w:highlight w:val="yellow"/>
        </w:rPr>
        <w:t>a</w:t>
      </w:r>
      <w:r w:rsidR="009A15B8" w:rsidRPr="00E4341C">
        <w:rPr>
          <w:i/>
          <w:highlight w:val="yellow"/>
        </w:rPr>
        <w:t xml:space="preserve">nbieter, die sogenanntes „stationsflexibles“ Carsharing anbieten. Bei diesem Angebotsmodell muss das Fahrzeug zwar an einer Station zurückgegeben werden, diese muss aber nicht mit der Entleihstation identisch sein. Dieses Angebotsmodell hat aus </w:t>
      </w:r>
      <w:proofErr w:type="spellStart"/>
      <w:r w:rsidR="009A15B8" w:rsidRPr="00E4341C">
        <w:rPr>
          <w:i/>
          <w:highlight w:val="yellow"/>
        </w:rPr>
        <w:t>Nutzendensicht</w:t>
      </w:r>
      <w:proofErr w:type="spellEnd"/>
      <w:r w:rsidR="009A15B8" w:rsidRPr="00E4341C">
        <w:rPr>
          <w:i/>
          <w:highlight w:val="yellow"/>
        </w:rPr>
        <w:t xml:space="preserve"> den Vorteil größerer Flexibilität, ist aber weniger verlässlich, weil nicht garantiert ist, dass nach der Miete wieder ein Fahrzeug verfügbar ist. </w:t>
      </w:r>
      <w:r w:rsidR="00E4341C" w:rsidRPr="00E4341C">
        <w:rPr>
          <w:i/>
          <w:highlight w:val="yellow"/>
        </w:rPr>
        <w:t xml:space="preserve">Es muss also eine Abwägung getroffen werden, ob dieses Angebotsmodell zulässig sein soll oder nicht. Wenn es zugelassen werden soll, </w:t>
      </w:r>
      <w:r w:rsidR="00BC7EC7">
        <w:rPr>
          <w:i/>
          <w:highlight w:val="yellow"/>
        </w:rPr>
        <w:t>sollte folgende</w:t>
      </w:r>
      <w:r w:rsidR="00E4341C" w:rsidRPr="00E4341C">
        <w:rPr>
          <w:i/>
          <w:highlight w:val="yellow"/>
        </w:rPr>
        <w:t xml:space="preserve"> ALTERNATIVE gewählt werden: </w:t>
      </w:r>
      <w:r w:rsidR="00E4341C" w:rsidRPr="00BC7EC7">
        <w:rPr>
          <w:i/>
          <w:highlight w:val="yellow"/>
        </w:rPr>
        <w:t>„</w:t>
      </w:r>
      <w:r w:rsidR="00BC7EC7" w:rsidRPr="00887589">
        <w:rPr>
          <w:highlight w:val="yellow"/>
        </w:rPr>
        <w:t xml:space="preserve">Stationsbasiertes Carsharing ist ein Angebotsmodell, das auf vorab reservierbaren Fahrzeugen und örtlich festgelegten Abhol- oder Rückgabestellen beruht (vgl. § 2 Nr. 4 </w:t>
      </w:r>
      <w:proofErr w:type="spellStart"/>
      <w:r w:rsidR="00BC7EC7" w:rsidRPr="00887589">
        <w:rPr>
          <w:highlight w:val="yellow"/>
        </w:rPr>
        <w:t>CsgG</w:t>
      </w:r>
      <w:proofErr w:type="spellEnd"/>
      <w:r w:rsidR="00BC7EC7" w:rsidRPr="00887589">
        <w:rPr>
          <w:highlight w:val="yellow"/>
        </w:rPr>
        <w:t xml:space="preserve">). </w:t>
      </w:r>
      <w:r w:rsidR="00B875BD" w:rsidRPr="00BC7EC7">
        <w:rPr>
          <w:highlight w:val="yellow"/>
        </w:rPr>
        <w:t xml:space="preserve">Stationsflexibles </w:t>
      </w:r>
      <w:r w:rsidR="00B875BD" w:rsidRPr="00B875BD">
        <w:rPr>
          <w:highlight w:val="yellow"/>
        </w:rPr>
        <w:t xml:space="preserve">Carsharing (vgl. Nr. </w:t>
      </w:r>
      <w:r w:rsidR="00B875BD" w:rsidRPr="00B875BD">
        <w:rPr>
          <w:highlight w:val="yellow"/>
        </w:rPr>
        <w:fldChar w:fldCharType="begin"/>
      </w:r>
      <w:r w:rsidR="00B875BD" w:rsidRPr="00B875BD">
        <w:rPr>
          <w:highlight w:val="yellow"/>
        </w:rPr>
        <w:instrText xml:space="preserve"> REF _Ref230692634 \n \h  \* MERGEFORMAT </w:instrText>
      </w:r>
      <w:r w:rsidR="00B875BD" w:rsidRPr="00B875BD">
        <w:rPr>
          <w:highlight w:val="yellow"/>
        </w:rPr>
      </w:r>
      <w:r w:rsidR="00B875BD" w:rsidRPr="00B875BD">
        <w:rPr>
          <w:highlight w:val="yellow"/>
        </w:rPr>
        <w:fldChar w:fldCharType="separate"/>
      </w:r>
      <w:r w:rsidR="00E56F81">
        <w:rPr>
          <w:highlight w:val="yellow"/>
        </w:rPr>
        <w:t>4</w:t>
      </w:r>
      <w:r w:rsidR="00B875BD" w:rsidRPr="00B875BD">
        <w:rPr>
          <w:highlight w:val="yellow"/>
        </w:rPr>
        <w:fldChar w:fldCharType="end"/>
      </w:r>
      <w:r w:rsidR="00B875BD" w:rsidRPr="00B875BD">
        <w:rPr>
          <w:highlight w:val="yellow"/>
        </w:rPr>
        <w:t>) ist auch stationsbasiertes Carsharing in diesem Sinne</w:t>
      </w:r>
      <w:r w:rsidR="00E4341C" w:rsidRPr="00B875BD">
        <w:rPr>
          <w:highlight w:val="yellow"/>
        </w:rPr>
        <w:t>.</w:t>
      </w:r>
      <w:r w:rsidR="00E4341C" w:rsidRPr="00B875BD">
        <w:rPr>
          <w:i/>
          <w:highlight w:val="yellow"/>
        </w:rPr>
        <w:t>“]</w:t>
      </w:r>
      <w:bookmarkEnd w:id="8"/>
    </w:p>
    <w:p w14:paraId="16C64111" w14:textId="238D7AE0" w:rsidR="00B875BD" w:rsidRDefault="00B875BD" w:rsidP="00111C29">
      <w:pPr>
        <w:pStyle w:val="Vertrag-Nr"/>
        <w:numPr>
          <w:ilvl w:val="3"/>
          <w:numId w:val="2"/>
        </w:numPr>
      </w:pPr>
      <w:bookmarkStart w:id="9" w:name="_Ref230692818"/>
      <w:bookmarkStart w:id="10" w:name="_Ref230692634"/>
      <w:r>
        <w:t>Stationsflexibles Carsharing ist ein Angebotsmodell, das dem stationsbasierten Modell entspricht, wobei jedoch die Abhol- und Rückgabestation nicht zwingend identisch sind.</w:t>
      </w:r>
      <w:bookmarkEnd w:id="9"/>
    </w:p>
    <w:bookmarkEnd w:id="10"/>
    <w:p w14:paraId="59AA299F" w14:textId="65F0FB2F" w:rsidR="00111C29" w:rsidRDefault="00111C29" w:rsidP="00111C29">
      <w:pPr>
        <w:pStyle w:val="Vertrag-Nr"/>
        <w:numPr>
          <w:ilvl w:val="3"/>
          <w:numId w:val="2"/>
        </w:numPr>
      </w:pPr>
      <w:r>
        <w:t>Stellfläche oder Carsharing-Stellfläche ist eine Fläche, die als örtlich festgelegte Abhol- oder Rückgabestelle vorab reservierbarer Carsharingfahrzeuge dient und so dimensioniert ist, dass genau ein Fahrzeug auf ihr Platz findet.</w:t>
      </w:r>
    </w:p>
    <w:p w14:paraId="700BB1C5" w14:textId="028765E0" w:rsidR="00111C29" w:rsidRDefault="00111C29" w:rsidP="00111C29">
      <w:pPr>
        <w:pStyle w:val="Vertrag-Nr"/>
        <w:numPr>
          <w:ilvl w:val="3"/>
          <w:numId w:val="2"/>
        </w:numPr>
      </w:pPr>
      <w:r>
        <w:t xml:space="preserve">Eine Station oder Carsharing-Station ist die Gesamtheit </w:t>
      </w:r>
      <w:r w:rsidR="00866BC8">
        <w:t xml:space="preserve">einer oder </w:t>
      </w:r>
      <w:r>
        <w:t>mehrerer Stellflächen in einem unmittelbaren örtlichen Zusammenhang, die allesamt einem einzelnen Carsharinganbieter zugeordnet sind.</w:t>
      </w:r>
      <w:r w:rsidR="00866BC8">
        <w:t xml:space="preserve"> </w:t>
      </w:r>
    </w:p>
    <w:p w14:paraId="0BAFB9D2" w14:textId="798B44DF" w:rsidR="00111C29" w:rsidRDefault="00111C29" w:rsidP="00111C29">
      <w:pPr>
        <w:pStyle w:val="Vertrag-Nr"/>
        <w:numPr>
          <w:ilvl w:val="3"/>
          <w:numId w:val="2"/>
        </w:numPr>
      </w:pPr>
      <w:r>
        <w:t>Ein Standort ist die Gesamtheit mehrerer Stellflächen in einem unmittelbaren örtlichen Zusammenhang, unabhängig davon, ob sie einem oder mehreren Carsharinganbietern zugeordnet sind. Ein Standort kann mehrere Stationen umfassen.</w:t>
      </w:r>
      <w:r w:rsidR="004430A1" w:rsidRPr="004247BB">
        <w:rPr>
          <w:i/>
        </w:rPr>
        <w:t xml:space="preserve"> </w:t>
      </w:r>
      <w:r w:rsidR="004430A1" w:rsidRPr="004247BB">
        <w:rPr>
          <w:i/>
          <w:highlight w:val="yellow"/>
        </w:rPr>
        <w:t xml:space="preserve">[Hinweis: Ein „Standort“ und eine „Station“ sind </w:t>
      </w:r>
      <w:r w:rsidR="004430A1">
        <w:rPr>
          <w:i/>
          <w:highlight w:val="yellow"/>
        </w:rPr>
        <w:t xml:space="preserve">sehr ähnliche, aber </w:t>
      </w:r>
      <w:r w:rsidR="004430A1" w:rsidRPr="004247BB">
        <w:rPr>
          <w:i/>
          <w:highlight w:val="yellow"/>
        </w:rPr>
        <w:t xml:space="preserve">nicht vollständig identische Begriffe. Der Standort stellt nicht auf einen bestimmten Anbieter ab, sondern auf alle Carsharing-Stellflächen an einem Ort. Die Station wiederum ist anbieterspezifisch. Der Vertrag macht diese Unterscheidung, um passgenaue Regelungen zu ermöglichen. Immer dann, wenn es auf das spezifische Angebot eines Carsharing-Anbieters ankommt, wird auf die „Station“ Bezug genommen (vgl. z. B. die Kündigungsregelungen bei Unwirtschaftlichkeit in </w:t>
      </w:r>
      <w:r w:rsidR="004430A1" w:rsidRPr="004247BB">
        <w:rPr>
          <w:i/>
          <w:highlight w:val="yellow"/>
        </w:rPr>
        <w:fldChar w:fldCharType="begin"/>
      </w:r>
      <w:r w:rsidR="004430A1" w:rsidRPr="004247BB">
        <w:rPr>
          <w:i/>
          <w:highlight w:val="yellow"/>
        </w:rPr>
        <w:instrText xml:space="preserve"> REF _Ref230684532 \n \h  \* MERGEFORMAT </w:instrText>
      </w:r>
      <w:r w:rsidR="004430A1" w:rsidRPr="004247BB">
        <w:rPr>
          <w:i/>
          <w:highlight w:val="yellow"/>
        </w:rPr>
      </w:r>
      <w:r w:rsidR="004430A1" w:rsidRPr="004247BB">
        <w:rPr>
          <w:i/>
          <w:highlight w:val="yellow"/>
        </w:rPr>
        <w:fldChar w:fldCharType="separate"/>
      </w:r>
      <w:r w:rsidR="00E56F81">
        <w:rPr>
          <w:i/>
          <w:highlight w:val="yellow"/>
        </w:rPr>
        <w:t>§ 4</w:t>
      </w:r>
      <w:r w:rsidR="004430A1" w:rsidRPr="004247BB">
        <w:rPr>
          <w:i/>
          <w:highlight w:val="yellow"/>
        </w:rPr>
        <w:fldChar w:fldCharType="end"/>
      </w:r>
      <w:r w:rsidR="004430A1" w:rsidRPr="004247BB">
        <w:rPr>
          <w:i/>
          <w:highlight w:val="yellow"/>
        </w:rPr>
        <w:t xml:space="preserve"> Abs. </w:t>
      </w:r>
      <w:r w:rsidR="004430A1" w:rsidRPr="004247BB">
        <w:rPr>
          <w:i/>
          <w:highlight w:val="yellow"/>
        </w:rPr>
        <w:fldChar w:fldCharType="begin"/>
      </w:r>
      <w:r w:rsidR="004430A1" w:rsidRPr="004247BB">
        <w:rPr>
          <w:i/>
          <w:highlight w:val="yellow"/>
        </w:rPr>
        <w:instrText xml:space="preserve"> REF _Ref230954061 \n \h  \* MERGEFORMAT </w:instrText>
      </w:r>
      <w:r w:rsidR="004430A1" w:rsidRPr="004247BB">
        <w:rPr>
          <w:i/>
          <w:highlight w:val="yellow"/>
        </w:rPr>
      </w:r>
      <w:r w:rsidR="004430A1" w:rsidRPr="004247BB">
        <w:rPr>
          <w:i/>
          <w:highlight w:val="yellow"/>
        </w:rPr>
        <w:fldChar w:fldCharType="separate"/>
      </w:r>
      <w:r w:rsidR="00E56F81">
        <w:rPr>
          <w:i/>
          <w:highlight w:val="yellow"/>
        </w:rPr>
        <w:t>(3)</w:t>
      </w:r>
      <w:r w:rsidR="004430A1" w:rsidRPr="004247BB">
        <w:rPr>
          <w:i/>
          <w:highlight w:val="yellow"/>
        </w:rPr>
        <w:fldChar w:fldCharType="end"/>
      </w:r>
      <w:r w:rsidR="004430A1" w:rsidRPr="004247BB">
        <w:rPr>
          <w:i/>
          <w:highlight w:val="yellow"/>
        </w:rPr>
        <w:t>). Immer dann, wenn es auf den Standort als solchen, unabhängig vom Anbieter</w:t>
      </w:r>
      <w:r w:rsidR="00371E70">
        <w:rPr>
          <w:i/>
          <w:highlight w:val="yellow"/>
        </w:rPr>
        <w:t>,</w:t>
      </w:r>
      <w:r w:rsidR="004430A1" w:rsidRPr="00887589">
        <w:rPr>
          <w:i/>
          <w:highlight w:val="yellow"/>
        </w:rPr>
        <w:t xml:space="preserve"> ankommt, wird auf den </w:t>
      </w:r>
      <w:r w:rsidR="004430A1" w:rsidRPr="00887589">
        <w:rPr>
          <w:i/>
          <w:highlight w:val="yellow"/>
        </w:rPr>
        <w:lastRenderedPageBreak/>
        <w:t>„Standort“ Bezug genommen (vgl. z. B. die unwesentliche Verlegung von Stellflächen durch die Gemein</w:t>
      </w:r>
      <w:r w:rsidR="00371E70">
        <w:rPr>
          <w:i/>
          <w:highlight w:val="yellow"/>
        </w:rPr>
        <w:t>d</w:t>
      </w:r>
      <w:r w:rsidR="004430A1" w:rsidRPr="004247BB">
        <w:rPr>
          <w:i/>
          <w:highlight w:val="yellow"/>
        </w:rPr>
        <w:t xml:space="preserve">e in </w:t>
      </w:r>
      <w:r w:rsidR="004430A1" w:rsidRPr="004247BB">
        <w:rPr>
          <w:i/>
          <w:highlight w:val="yellow"/>
        </w:rPr>
        <w:fldChar w:fldCharType="begin"/>
      </w:r>
      <w:r w:rsidR="004430A1" w:rsidRPr="004247BB">
        <w:rPr>
          <w:i/>
          <w:highlight w:val="yellow"/>
        </w:rPr>
        <w:instrText xml:space="preserve"> REF _Ref229148087 \n \h  \* MERGEFORMAT </w:instrText>
      </w:r>
      <w:r w:rsidR="004430A1" w:rsidRPr="004247BB">
        <w:rPr>
          <w:i/>
          <w:highlight w:val="yellow"/>
        </w:rPr>
      </w:r>
      <w:r w:rsidR="004430A1" w:rsidRPr="004247BB">
        <w:rPr>
          <w:i/>
          <w:highlight w:val="yellow"/>
        </w:rPr>
        <w:fldChar w:fldCharType="separate"/>
      </w:r>
      <w:r w:rsidR="00E56F81">
        <w:rPr>
          <w:i/>
          <w:highlight w:val="yellow"/>
        </w:rPr>
        <w:t>§ 9</w:t>
      </w:r>
      <w:r w:rsidR="004430A1" w:rsidRPr="004247BB">
        <w:rPr>
          <w:i/>
          <w:highlight w:val="yellow"/>
        </w:rPr>
        <w:fldChar w:fldCharType="end"/>
      </w:r>
      <w:r w:rsidR="004430A1" w:rsidRPr="004247BB">
        <w:rPr>
          <w:i/>
          <w:highlight w:val="yellow"/>
        </w:rPr>
        <w:t xml:space="preserve"> Abs. </w:t>
      </w:r>
      <w:r w:rsidR="004430A1" w:rsidRPr="004247BB">
        <w:rPr>
          <w:i/>
          <w:highlight w:val="yellow"/>
        </w:rPr>
        <w:fldChar w:fldCharType="begin"/>
      </w:r>
      <w:r w:rsidR="004430A1" w:rsidRPr="004247BB">
        <w:rPr>
          <w:i/>
          <w:highlight w:val="yellow"/>
        </w:rPr>
        <w:instrText xml:space="preserve"> REF _Ref149914977 \n \h  \* MERGEFORMAT </w:instrText>
      </w:r>
      <w:r w:rsidR="004430A1" w:rsidRPr="004247BB">
        <w:rPr>
          <w:i/>
          <w:highlight w:val="yellow"/>
        </w:rPr>
      </w:r>
      <w:r w:rsidR="004430A1" w:rsidRPr="004247BB">
        <w:rPr>
          <w:i/>
          <w:highlight w:val="yellow"/>
        </w:rPr>
        <w:fldChar w:fldCharType="separate"/>
      </w:r>
      <w:r w:rsidR="00E56F81">
        <w:rPr>
          <w:i/>
          <w:highlight w:val="yellow"/>
        </w:rPr>
        <w:t>(2)</w:t>
      </w:r>
      <w:r w:rsidR="004430A1" w:rsidRPr="004247BB">
        <w:rPr>
          <w:i/>
          <w:highlight w:val="yellow"/>
        </w:rPr>
        <w:fldChar w:fldCharType="end"/>
      </w:r>
      <w:r w:rsidR="004430A1" w:rsidRPr="004247BB">
        <w:rPr>
          <w:i/>
          <w:highlight w:val="yellow"/>
        </w:rPr>
        <w:t>).]</w:t>
      </w:r>
      <w:r w:rsidR="004430A1">
        <w:t xml:space="preserve"> </w:t>
      </w:r>
    </w:p>
    <w:p w14:paraId="6C0518F8" w14:textId="58F62305" w:rsidR="00A164A9" w:rsidRDefault="00A164A9" w:rsidP="00111C29">
      <w:pPr>
        <w:pStyle w:val="Vertrag-Nr"/>
        <w:numPr>
          <w:ilvl w:val="3"/>
          <w:numId w:val="2"/>
        </w:numPr>
      </w:pPr>
      <w:r>
        <w:t xml:space="preserve">A-Fläche oder A-Stellfläche ist eine Stellfläche mit hohem wirtschaftlichem Potenzial. Diese sind in </w:t>
      </w:r>
      <w:r>
        <w:fldChar w:fldCharType="begin"/>
      </w:r>
      <w:r>
        <w:instrText xml:space="preserve"> REF _Ref230686323 \r \h </w:instrText>
      </w:r>
      <w:r>
        <w:fldChar w:fldCharType="separate"/>
      </w:r>
      <w:r w:rsidR="00E56F81">
        <w:t>Anlage 3</w:t>
      </w:r>
      <w:r>
        <w:fldChar w:fldCharType="end"/>
      </w:r>
      <w:r>
        <w:t xml:space="preserve"> entsprechend gekennzeichnet. </w:t>
      </w:r>
      <w:r w:rsidRPr="00A164A9">
        <w:rPr>
          <w:i/>
          <w:highlight w:val="yellow"/>
        </w:rPr>
        <w:t>[Hinweis: Diese Nr. streichen, falls keine Aufteilung in A- und B-Flächen erfolgt.]</w:t>
      </w:r>
      <w:r>
        <w:t xml:space="preserve">  </w:t>
      </w:r>
    </w:p>
    <w:p w14:paraId="226C5B73" w14:textId="25F59FE4" w:rsidR="00A164A9" w:rsidRDefault="00A164A9" w:rsidP="00A164A9">
      <w:pPr>
        <w:pStyle w:val="Vertrag-Nr"/>
        <w:numPr>
          <w:ilvl w:val="3"/>
          <w:numId w:val="2"/>
        </w:numPr>
      </w:pPr>
      <w:r>
        <w:t xml:space="preserve">B-Fläche oder B-Stellfläche ist eine Stellfläche mit niedrigem wirtschaftlichem Potenzial. Diese sind in </w:t>
      </w:r>
      <w:r>
        <w:fldChar w:fldCharType="begin"/>
      </w:r>
      <w:r>
        <w:instrText xml:space="preserve"> REF _Ref230686323 \r \h </w:instrText>
      </w:r>
      <w:r>
        <w:fldChar w:fldCharType="separate"/>
      </w:r>
      <w:r w:rsidR="00E56F81">
        <w:t>Anlage 3</w:t>
      </w:r>
      <w:r>
        <w:fldChar w:fldCharType="end"/>
      </w:r>
      <w:r>
        <w:t xml:space="preserve"> entsprechend gekennzeichnet. </w:t>
      </w:r>
      <w:r w:rsidRPr="00A164A9">
        <w:rPr>
          <w:i/>
          <w:highlight w:val="yellow"/>
        </w:rPr>
        <w:t>[Hinweis: Diese Nr. streichen, falls keine Aufteilung in A- und B-Flächen erfolgt.]</w:t>
      </w:r>
      <w:r w:rsidRPr="00A164A9">
        <w:rPr>
          <w:i/>
        </w:rPr>
        <w:t xml:space="preserve">  </w:t>
      </w:r>
    </w:p>
    <w:p w14:paraId="6F786C73" w14:textId="7DFF3F2B" w:rsidR="00111C29" w:rsidRDefault="00111C29" w:rsidP="00111C29">
      <w:pPr>
        <w:pStyle w:val="Vertrag-Nr"/>
        <w:numPr>
          <w:ilvl w:val="3"/>
          <w:numId w:val="2"/>
        </w:numPr>
      </w:pPr>
      <w:r>
        <w:t>Nutzende sind Personen, die mit einem Carsharinganbieter Rahmen- und Einzelverträge zur Nutzung der Carsharingfahrzeuge abschließen.</w:t>
      </w:r>
    </w:p>
    <w:p w14:paraId="5FCA64FD" w14:textId="77777777" w:rsidR="00591822" w:rsidRDefault="00C774C9">
      <w:pPr>
        <w:pStyle w:val="berschrift2"/>
      </w:pPr>
      <w:bookmarkStart w:id="11" w:name="_Toc237507162"/>
      <w:bookmarkEnd w:id="7"/>
      <w:r>
        <w:t>Vertragslaufzeit</w:t>
      </w:r>
      <w:bookmarkEnd w:id="11"/>
    </w:p>
    <w:p w14:paraId="72911F04" w14:textId="7FF50B05" w:rsidR="00591822" w:rsidRDefault="00C774C9" w:rsidP="00983DDB">
      <w:pPr>
        <w:pStyle w:val="Vertrag-Absatz"/>
        <w:numPr>
          <w:ilvl w:val="2"/>
          <w:numId w:val="15"/>
        </w:numPr>
      </w:pPr>
      <w:r>
        <w:t xml:space="preserve">Dieser </w:t>
      </w:r>
      <w:r w:rsidR="00472F05">
        <w:t>Sondernutzungsvertrag</w:t>
      </w:r>
      <w:r>
        <w:t xml:space="preserve"> tritt mit Unterzeichnung in Kraft. </w:t>
      </w:r>
    </w:p>
    <w:p w14:paraId="055FF715" w14:textId="1F23DC7C" w:rsidR="008C0EB2" w:rsidRPr="00BC7EC7" w:rsidRDefault="008C0EB2" w:rsidP="008C0EB2">
      <w:pPr>
        <w:pStyle w:val="Vertrag-Absatz"/>
        <w:numPr>
          <w:ilvl w:val="2"/>
          <w:numId w:val="15"/>
        </w:numPr>
        <w:rPr>
          <w:i/>
        </w:rPr>
      </w:pPr>
      <w:bookmarkStart w:id="12" w:name="_Ref198149881"/>
      <w:r>
        <w:t xml:space="preserve">Er gilt für </w:t>
      </w:r>
      <w:r w:rsidRPr="00B44C61">
        <w:rPr>
          <w:i/>
          <w:highlight w:val="yellow"/>
        </w:rPr>
        <w:t>[PLATZHALTER]</w:t>
      </w:r>
      <w:r>
        <w:t xml:space="preserve"> Jahre</w:t>
      </w:r>
      <w:r w:rsidR="00866BC8">
        <w:t xml:space="preserve"> </w:t>
      </w:r>
      <w:r w:rsidR="00866BC8" w:rsidRPr="00BC7EC7">
        <w:rPr>
          <w:i/>
          <w:highlight w:val="yellow"/>
        </w:rPr>
        <w:t>[Hinweis: Gesetzlich ist eine maximale Laufzeit von acht Jahren für die Sondernutzungserlaubnis vorgeschrieben.]</w:t>
      </w:r>
    </w:p>
    <w:p w14:paraId="6DB60D00" w14:textId="60C206E7" w:rsidR="00346A82" w:rsidRPr="00346A82" w:rsidRDefault="00346A82" w:rsidP="00983DDB">
      <w:pPr>
        <w:pStyle w:val="Vertrag-Absatz"/>
        <w:numPr>
          <w:ilvl w:val="2"/>
          <w:numId w:val="15"/>
        </w:numPr>
        <w:rPr>
          <w:rFonts w:asciiTheme="minorHAnsi" w:hAnsiTheme="minorHAnsi" w:cstheme="minorHAnsi"/>
          <w:b/>
        </w:rPr>
      </w:pPr>
      <w:r>
        <w:t>Die Rechte und Pflichten aus diesem Vertrag entstehen erst dann, wenn die amtliche Beschilderung, einschließlich des Zusatzzeichens mit dem Namen des Erlaubnisnehmers, vollständig angebracht ist.</w:t>
      </w:r>
      <w:bookmarkEnd w:id="12"/>
      <w:r>
        <w:t xml:space="preserve"> </w:t>
      </w:r>
      <w:r w:rsidR="00467E55">
        <w:t>Der Erlaubnisnehmer muss die Anforderungen an die Verfügbarkeit jedoch frühestens drei Monate nach Vertragsschluss erfüllen.</w:t>
      </w:r>
    </w:p>
    <w:p w14:paraId="787E1DD3" w14:textId="77777777" w:rsidR="00346A82" w:rsidRDefault="00346A82"/>
    <w:p w14:paraId="51AB9BE2" w14:textId="77777777" w:rsidR="00591822" w:rsidRDefault="00C774C9">
      <w:pPr>
        <w:pStyle w:val="berschrift2"/>
      </w:pPr>
      <w:bookmarkStart w:id="13" w:name="_Toc185356571"/>
      <w:bookmarkStart w:id="14" w:name="_Ref230684532"/>
      <w:bookmarkStart w:id="15" w:name="_Toc237507163"/>
      <w:bookmarkEnd w:id="13"/>
      <w:r>
        <w:t>Vorzeitige Beendigung</w:t>
      </w:r>
      <w:bookmarkEnd w:id="14"/>
      <w:bookmarkEnd w:id="15"/>
      <w:r>
        <w:t xml:space="preserve"> </w:t>
      </w:r>
    </w:p>
    <w:p w14:paraId="3F880059" w14:textId="67260105" w:rsidR="00591822" w:rsidRDefault="00C774C9">
      <w:pPr>
        <w:pStyle w:val="Vertrag-Absatz"/>
        <w:numPr>
          <w:ilvl w:val="2"/>
          <w:numId w:val="4"/>
        </w:numPr>
      </w:pPr>
      <w:r>
        <w:t xml:space="preserve">Die ordentliche Kündigung ist </w:t>
      </w:r>
      <w:r w:rsidR="00735590">
        <w:t xml:space="preserve">für die Gemeinde </w:t>
      </w:r>
      <w:r>
        <w:t>ausgeschlossen.</w:t>
      </w:r>
    </w:p>
    <w:p w14:paraId="43C9DE5E" w14:textId="4A263FAC" w:rsidR="00735590" w:rsidRDefault="00735590">
      <w:pPr>
        <w:pStyle w:val="Vertrag-Absatz"/>
        <w:numPr>
          <w:ilvl w:val="2"/>
          <w:numId w:val="4"/>
        </w:numPr>
      </w:pPr>
      <w:r>
        <w:t xml:space="preserve">Der Erlaubnisnehmer kann den Vertrag mit einer Frist von sechs Monaten </w:t>
      </w:r>
      <w:r w:rsidR="009A15B8">
        <w:t xml:space="preserve">ordentlich </w:t>
      </w:r>
      <w:r>
        <w:t>kündigen.</w:t>
      </w:r>
      <w:r w:rsidR="007976B9">
        <w:t xml:space="preserve"> </w:t>
      </w:r>
      <w:r w:rsidR="00FF082C" w:rsidRPr="00045A06">
        <w:rPr>
          <w:i/>
          <w:highlight w:val="yellow"/>
        </w:rPr>
        <w:t>[HINWEIS: Diese Frist kann ggf. verkürzt oder verlängert werden]</w:t>
      </w:r>
      <w:r w:rsidR="00FF082C">
        <w:t>.</w:t>
      </w:r>
    </w:p>
    <w:p w14:paraId="2B170416" w14:textId="6CD5BCA0" w:rsidR="007976B9" w:rsidRDefault="007976B9">
      <w:pPr>
        <w:pStyle w:val="Vertrag-Absatz"/>
        <w:numPr>
          <w:ilvl w:val="2"/>
          <w:numId w:val="4"/>
        </w:numPr>
      </w:pPr>
      <w:bookmarkStart w:id="16" w:name="_Ref230954061"/>
      <w:r>
        <w:t>Der Erlaubnisnehmer kann den Vertrag zudem ohne Einhaltung einer Frist im Hinblick auf einzelne wirtschaftlich unattraktive Stationen kündigen, wenn folgende Voraussetzungen kumulativ vorliegen:</w:t>
      </w:r>
      <w:bookmarkEnd w:id="16"/>
    </w:p>
    <w:p w14:paraId="50CDE889" w14:textId="1DFC4CDA" w:rsidR="008C0EB2" w:rsidRDefault="008C0EB2" w:rsidP="008C0EB2">
      <w:pPr>
        <w:pStyle w:val="Vertrag-Nr"/>
        <w:numPr>
          <w:ilvl w:val="3"/>
          <w:numId w:val="4"/>
        </w:numPr>
      </w:pPr>
      <w:bookmarkStart w:id="17" w:name="_Ref234229149"/>
      <w:r>
        <w:t xml:space="preserve">Die Station wies über einen Zeitraum von </w:t>
      </w:r>
      <w:r w:rsidR="00FF082C" w:rsidRPr="00045A06">
        <w:rPr>
          <w:i/>
          <w:highlight w:val="yellow"/>
        </w:rPr>
        <w:t>[PLATZHALTER]</w:t>
      </w:r>
      <w:r w:rsidR="00FF082C">
        <w:t xml:space="preserve"> </w:t>
      </w:r>
      <w:r>
        <w:t xml:space="preserve">Monaten im Durchschnitt eine Auslastung von unter 20 % auf (Auslastung meint </w:t>
      </w:r>
      <w:r>
        <w:lastRenderedPageBreak/>
        <w:t>das Verhältnis von gebuchten Stunden zu buchbaren Stunden);</w:t>
      </w:r>
      <w:r w:rsidR="00FF082C" w:rsidRPr="00FF082C">
        <w:rPr>
          <w:i/>
          <w:highlight w:val="yellow"/>
        </w:rPr>
        <w:t xml:space="preserve"> </w:t>
      </w:r>
      <w:r w:rsidR="00FF082C" w:rsidRPr="00045A06">
        <w:rPr>
          <w:i/>
          <w:highlight w:val="yellow"/>
        </w:rPr>
        <w:t>[HINWEIS: Der Eintrag für den vorstehenden Platzhalter entscheidet, wie lange die neuen Carsharingflächen vom Anbieter die „Chance“ erhalten, sich wirtschaftlich zu beweisen</w:t>
      </w:r>
      <w:r w:rsidR="00FF082C">
        <w:rPr>
          <w:i/>
          <w:highlight w:val="yellow"/>
        </w:rPr>
        <w:t>. Denn nach Ablauf dieses Zeitraums darf der Anbieter den Betrieb der Fläche ohne</w:t>
      </w:r>
      <w:r w:rsidR="00FF082C" w:rsidRPr="00045A06">
        <w:rPr>
          <w:i/>
          <w:highlight w:val="yellow"/>
        </w:rPr>
        <w:t xml:space="preserve"> weitere Konsequenzen (insb. ohne den Verlust aller anderen, auch der lukrativen, Flächen) den Betrieb der Fläche einstellen. Die Festlegung dieses Zeitraums bedarf also sorgfältiger Überlegung und etwas Fingerspitzengefühl</w:t>
      </w:r>
      <w:r w:rsidR="00FF082C">
        <w:rPr>
          <w:i/>
          <w:highlight w:val="yellow"/>
        </w:rPr>
        <w:t xml:space="preserve"> und ist unter anderem auch davon abhängig, ob eine Förderung gezahlt wird</w:t>
      </w:r>
      <w:r w:rsidR="00FF082C" w:rsidRPr="00045A06">
        <w:rPr>
          <w:i/>
          <w:highlight w:val="yellow"/>
        </w:rPr>
        <w:t>. Empfohlen wird ein Mindestzeitraum von ca. 12</w:t>
      </w:r>
      <w:r w:rsidR="00FF082C">
        <w:rPr>
          <w:i/>
          <w:highlight w:val="yellow"/>
        </w:rPr>
        <w:t xml:space="preserve"> </w:t>
      </w:r>
      <w:r w:rsidR="00FF082C" w:rsidRPr="00045A06">
        <w:rPr>
          <w:i/>
          <w:highlight w:val="yellow"/>
        </w:rPr>
        <w:t>Monaten.]</w:t>
      </w:r>
      <w:bookmarkEnd w:id="17"/>
    </w:p>
    <w:p w14:paraId="71334AF7" w14:textId="35E57849" w:rsidR="007976B9" w:rsidRDefault="007976B9" w:rsidP="003E519F">
      <w:pPr>
        <w:pStyle w:val="Vertrag-Nr"/>
        <w:numPr>
          <w:ilvl w:val="3"/>
          <w:numId w:val="4"/>
        </w:numPr>
      </w:pPr>
      <w:r>
        <w:t>Die Anforderungen an die Verfügbarkeit nach der Leistungsbeschreibung waren für diese Station während des gesamten</w:t>
      </w:r>
      <w:r w:rsidR="00FF082C">
        <w:t xml:space="preserve"> Zeitraums nach Nr. </w:t>
      </w:r>
      <w:r w:rsidR="00FF082C">
        <w:fldChar w:fldCharType="begin"/>
      </w:r>
      <w:r w:rsidR="00FF082C">
        <w:instrText xml:space="preserve"> REF _Ref234229149 \n \h </w:instrText>
      </w:r>
      <w:r w:rsidR="00FF082C">
        <w:fldChar w:fldCharType="separate"/>
      </w:r>
      <w:r w:rsidR="00E56F81">
        <w:t>1</w:t>
      </w:r>
      <w:r w:rsidR="00FF082C">
        <w:fldChar w:fldCharType="end"/>
      </w:r>
      <w:r>
        <w:t xml:space="preserve"> erfüllt;</w:t>
      </w:r>
    </w:p>
    <w:p w14:paraId="57CFDBE4" w14:textId="3A0E9CAB" w:rsidR="007976B9" w:rsidRDefault="007976B9" w:rsidP="003E519F">
      <w:pPr>
        <w:pStyle w:val="Vertrag-Nr"/>
        <w:numPr>
          <w:ilvl w:val="3"/>
          <w:numId w:val="4"/>
        </w:numPr>
      </w:pPr>
      <w:r>
        <w:t xml:space="preserve">Die Fahrzeuge an der Station standen während des gesamten </w:t>
      </w:r>
      <w:proofErr w:type="spellStart"/>
      <w:r w:rsidR="00FF082C">
        <w:t>gesamten</w:t>
      </w:r>
      <w:proofErr w:type="spellEnd"/>
      <w:r w:rsidR="00FF082C">
        <w:t xml:space="preserve"> Zeitraums nach Nr. </w:t>
      </w:r>
      <w:r w:rsidR="00FF082C">
        <w:fldChar w:fldCharType="begin"/>
      </w:r>
      <w:r w:rsidR="00FF082C">
        <w:instrText xml:space="preserve"> REF _Ref234229149 \n \h </w:instrText>
      </w:r>
      <w:r w:rsidR="00FF082C">
        <w:fldChar w:fldCharType="separate"/>
      </w:r>
      <w:r w:rsidR="00E56F81">
        <w:t>1</w:t>
      </w:r>
      <w:r w:rsidR="00FF082C">
        <w:fldChar w:fldCharType="end"/>
      </w:r>
      <w:r w:rsidR="00FF082C">
        <w:t xml:space="preserve"> </w:t>
      </w:r>
      <w:r>
        <w:t xml:space="preserve">den Nutzenden zu mindestens gleichwertigen Konditionen zur Verfügung, wie an allen anderen Stationen des Erlaubnisnehmers; </w:t>
      </w:r>
    </w:p>
    <w:p w14:paraId="0A0D36F4" w14:textId="6FF72959" w:rsidR="007976B9" w:rsidRDefault="007976B9" w:rsidP="003E519F">
      <w:pPr>
        <w:pStyle w:val="Vertrag-Nr"/>
      </w:pPr>
      <w:r>
        <w:t xml:space="preserve">der Erlaubnisnehmer hat zuvor allen anderen Carsharinganbietern, die Sondernutzungserlaubnisse in der diesem Vertrag zugrundeliegenden Ausschreibung bekommen haben, angeboten, die Stellflächen seiner Station zu übernehmen, ohne dass sie hierfür eigene Stellflächen an den Erlaubnisnehmer abgeben (Abgabe). Für die Abgabe gilt </w:t>
      </w:r>
      <w:r>
        <w:fldChar w:fldCharType="begin"/>
      </w:r>
      <w:r>
        <w:instrText xml:space="preserve"> REF _Ref230711694 \n \h </w:instrText>
      </w:r>
      <w:r>
        <w:fldChar w:fldCharType="separate"/>
      </w:r>
      <w:r w:rsidR="00E56F81">
        <w:t>§ 8</w:t>
      </w:r>
      <w:r>
        <w:fldChar w:fldCharType="end"/>
      </w:r>
      <w:r>
        <w:t xml:space="preserve"> entsprechend.</w:t>
      </w:r>
    </w:p>
    <w:p w14:paraId="0DDFB415" w14:textId="37E940F9" w:rsidR="006E4788" w:rsidRDefault="006E4788" w:rsidP="006E4788">
      <w:pPr>
        <w:pStyle w:val="Vertrag-Nr"/>
        <w:numPr>
          <w:ilvl w:val="0"/>
          <w:numId w:val="0"/>
        </w:numPr>
        <w:ind w:left="907"/>
        <w:rPr>
          <w:i/>
          <w:highlight w:val="yellow"/>
        </w:rPr>
      </w:pPr>
      <w:r w:rsidRPr="006E4788">
        <w:rPr>
          <w:i/>
          <w:highlight w:val="yellow"/>
        </w:rPr>
        <w:t xml:space="preserve">[HINWEIS: Die vorstehende Regelung soll den </w:t>
      </w:r>
      <w:r w:rsidR="00D17448">
        <w:rPr>
          <w:i/>
          <w:highlight w:val="yellow"/>
        </w:rPr>
        <w:t>Carsharinganbieter</w:t>
      </w:r>
      <w:r w:rsidRPr="006E4788">
        <w:rPr>
          <w:i/>
          <w:highlight w:val="yellow"/>
        </w:rPr>
        <w:t xml:space="preserve">n die Sicherheit geben, dass sie wirtschaftlich unattraktive Standorte ab einem bestimmten Zeitpunkt wieder zurückgeben können. </w:t>
      </w:r>
      <w:r>
        <w:rPr>
          <w:i/>
          <w:highlight w:val="yellow"/>
        </w:rPr>
        <w:t xml:space="preserve">Insbesondere abseits der Stadtzentren und im ländlichen Raum dürfte so eine Regelung regelmäßig empfehlenswert sein. </w:t>
      </w:r>
      <w:r w:rsidRPr="006E4788">
        <w:rPr>
          <w:i/>
          <w:highlight w:val="yellow"/>
        </w:rPr>
        <w:t xml:space="preserve">Vorgeschlagen ist eine Rückgabemöglichkeit nach </w:t>
      </w:r>
      <w:r>
        <w:rPr>
          <w:i/>
          <w:highlight w:val="yellow"/>
        </w:rPr>
        <w:t>zwölf</w:t>
      </w:r>
      <w:r w:rsidRPr="006E4788">
        <w:rPr>
          <w:i/>
          <w:highlight w:val="yellow"/>
        </w:rPr>
        <w:t xml:space="preserve"> Monaten. Dieser Zeitraum kann ggf. verlängert werden, wenn die Gemeinde darauf besteht, dass der Standort eine längere Testphase hat. Das kann aber wiederum für die </w:t>
      </w:r>
      <w:r w:rsidR="00D17448">
        <w:rPr>
          <w:i/>
          <w:highlight w:val="yellow"/>
        </w:rPr>
        <w:t>Carsharinganbieter</w:t>
      </w:r>
      <w:r w:rsidRPr="006E4788">
        <w:rPr>
          <w:i/>
          <w:highlight w:val="yellow"/>
        </w:rPr>
        <w:t xml:space="preserve"> unattraktiv sein, falls dadurch das Gesamtpaket zu riskant wird. Es ist also eine Abwägung erforderlich.</w:t>
      </w:r>
    </w:p>
    <w:p w14:paraId="536AFB1C" w14:textId="07583711" w:rsidR="006E4788" w:rsidRPr="006E4788" w:rsidRDefault="006E4788" w:rsidP="006E4788">
      <w:pPr>
        <w:pStyle w:val="Vertrag-Nr"/>
        <w:numPr>
          <w:ilvl w:val="0"/>
          <w:numId w:val="0"/>
        </w:numPr>
        <w:ind w:left="907"/>
        <w:rPr>
          <w:i/>
        </w:rPr>
      </w:pPr>
      <w:r>
        <w:rPr>
          <w:i/>
          <w:highlight w:val="yellow"/>
        </w:rPr>
        <w:t xml:space="preserve">Wenn die Stellflächen in A und B-Potenziale aufgeteilt werden, steht dies in einem Spannungsverhältnis zu dieser Regelung. Denn die B-Flächen könnten dann auch nach einem Jahr zurückgegeben werden. Auch in diesen Fällen kann ggf. ein längerer </w:t>
      </w:r>
      <w:r w:rsidRPr="00866BC8">
        <w:rPr>
          <w:i/>
          <w:highlight w:val="yellow"/>
        </w:rPr>
        <w:t xml:space="preserve">Zeitraum </w:t>
      </w:r>
      <w:r w:rsidRPr="00BC7EC7">
        <w:rPr>
          <w:i/>
          <w:highlight w:val="yellow"/>
        </w:rPr>
        <w:t>g</w:t>
      </w:r>
      <w:r w:rsidR="00866BC8" w:rsidRPr="00BC7EC7">
        <w:rPr>
          <w:i/>
          <w:highlight w:val="yellow"/>
        </w:rPr>
        <w:t>e</w:t>
      </w:r>
      <w:r w:rsidRPr="00BC7EC7">
        <w:rPr>
          <w:i/>
          <w:highlight w:val="yellow"/>
        </w:rPr>
        <w:t xml:space="preserve">wählt </w:t>
      </w:r>
      <w:r w:rsidRPr="00866BC8">
        <w:rPr>
          <w:i/>
          <w:highlight w:val="yellow"/>
        </w:rPr>
        <w:t xml:space="preserve">oder </w:t>
      </w:r>
      <w:r>
        <w:rPr>
          <w:i/>
          <w:highlight w:val="yellow"/>
        </w:rPr>
        <w:t>auf die Regelung verzichtet werden. Die Abwägung muss aber sehr sorgfältig erfolgen, damit das Gesamtpaket dennoch attraktiv bleibt.</w:t>
      </w:r>
      <w:r w:rsidRPr="006E4788">
        <w:rPr>
          <w:i/>
          <w:highlight w:val="yellow"/>
        </w:rPr>
        <w:t>]</w:t>
      </w:r>
    </w:p>
    <w:p w14:paraId="1F5C86B8" w14:textId="578A87E5" w:rsidR="00591822" w:rsidRDefault="00C774C9" w:rsidP="003E519F">
      <w:pPr>
        <w:pStyle w:val="Vertrag-Absatz"/>
      </w:pPr>
      <w:bookmarkStart w:id="18" w:name="_Ref185338583"/>
      <w:r w:rsidRPr="007976B9">
        <w:lastRenderedPageBreak/>
        <w:t>Der</w:t>
      </w:r>
      <w:r>
        <w:t xml:space="preserve"> </w:t>
      </w:r>
      <w:r w:rsidR="00472F05">
        <w:t>Sondernutzungsvertrag</w:t>
      </w:r>
      <w:r>
        <w:t xml:space="preserve"> kann von beiden Teilen aus wichtigem Grund gekündigt werden. Ein wichtiger Grund liegt vor, wenn dem kündigenden Teil unter Berücksichtigung aller Umstände des Einzelfalls und unter Abwägung der beiderseitigen Interessen die Fortsetzung des Vertragsverhältnisses bis zur vereinbarten Beendigung nicht zugemutet werden kann. </w:t>
      </w:r>
      <w:bookmarkStart w:id="19" w:name="_Ref230954072"/>
      <w:r>
        <w:t xml:space="preserve">Ein wichtiger Grund ist </w:t>
      </w:r>
      <w:r w:rsidR="00CC6572">
        <w:t xml:space="preserve">für die Gemeinde </w:t>
      </w:r>
      <w:r>
        <w:t>insbesondere gegeben, wenn</w:t>
      </w:r>
      <w:bookmarkEnd w:id="18"/>
      <w:bookmarkEnd w:id="19"/>
      <w:r>
        <w:t xml:space="preserve"> </w:t>
      </w:r>
    </w:p>
    <w:p w14:paraId="190A5E5B" w14:textId="3C4B1362" w:rsidR="00591822" w:rsidRDefault="00C774C9" w:rsidP="003E519F">
      <w:pPr>
        <w:pStyle w:val="Vertrag-Nr"/>
        <w:numPr>
          <w:ilvl w:val="3"/>
          <w:numId w:val="29"/>
        </w:numPr>
      </w:pPr>
      <w:r>
        <w:t xml:space="preserve">an einzelnen Stellflächen trotz vorheriger Mahnung gegen die Verpflichtungen </w:t>
      </w:r>
      <w:r w:rsidR="00CC6572">
        <w:t>dieses Vertrages</w:t>
      </w:r>
      <w:r>
        <w:t xml:space="preserve"> </w:t>
      </w:r>
      <w:r w:rsidR="00CC6572">
        <w:t>zur</w:t>
      </w:r>
      <w:r>
        <w:t xml:space="preserve"> Verfügbarkeit des </w:t>
      </w:r>
      <w:r w:rsidR="00D17448">
        <w:t>Carsharingangebot</w:t>
      </w:r>
      <w:r>
        <w:t xml:space="preserve">s </w:t>
      </w:r>
      <w:r w:rsidR="00CC6572">
        <w:t xml:space="preserve">oder zum Nachweis der Verfügbarkeit des </w:t>
      </w:r>
      <w:r w:rsidR="00D17448">
        <w:t>Carsharingangebot</w:t>
      </w:r>
      <w:r w:rsidR="00CC6572">
        <w:t xml:space="preserve">s wiederholt </w:t>
      </w:r>
      <w:r>
        <w:t xml:space="preserve">verstoßen wird,  </w:t>
      </w:r>
    </w:p>
    <w:p w14:paraId="3DD27830" w14:textId="7A36FEB0" w:rsidR="00591822" w:rsidRDefault="00C774C9" w:rsidP="003E519F">
      <w:pPr>
        <w:pStyle w:val="Vertrag-Nr"/>
        <w:numPr>
          <w:ilvl w:val="3"/>
          <w:numId w:val="4"/>
        </w:numPr>
      </w:pPr>
      <w:r>
        <w:t xml:space="preserve">das </w:t>
      </w:r>
      <w:r w:rsidR="00D17448">
        <w:t>Carsharingangebot</w:t>
      </w:r>
      <w:r>
        <w:t xml:space="preserve"> </w:t>
      </w:r>
      <w:r w:rsidR="00472F05">
        <w:t xml:space="preserve">des </w:t>
      </w:r>
      <w:r w:rsidR="00111C29">
        <w:t>Erlaubnisnehmer</w:t>
      </w:r>
      <w:r w:rsidR="00472F05">
        <w:t>s</w:t>
      </w:r>
      <w:r>
        <w:t xml:space="preserve"> </w:t>
      </w:r>
      <w:r w:rsidR="00CC6572">
        <w:t xml:space="preserve">an den vertragsgegenständlichen Flächen </w:t>
      </w:r>
      <w:r w:rsidR="003D39E2">
        <w:t xml:space="preserve">trotz vorheriger Mahnung </w:t>
      </w:r>
      <w:r>
        <w:t>nicht mehr den Anforderungen gemäß § 1</w:t>
      </w:r>
      <w:r w:rsidR="001577CF">
        <w:t>6</w:t>
      </w:r>
      <w:r>
        <w:t xml:space="preserve">a </w:t>
      </w:r>
      <w:proofErr w:type="spellStart"/>
      <w:r w:rsidR="001577CF">
        <w:t>StrG</w:t>
      </w:r>
      <w:proofErr w:type="spellEnd"/>
      <w:r w:rsidR="003D39E2">
        <w:t xml:space="preserve">, § 2 Nr. 1 bis 3 </w:t>
      </w:r>
      <w:proofErr w:type="spellStart"/>
      <w:r w:rsidR="003D39E2">
        <w:t>CsgG</w:t>
      </w:r>
      <w:proofErr w:type="spellEnd"/>
      <w:r w:rsidR="003D39E2">
        <w:t xml:space="preserve"> </w:t>
      </w:r>
      <w:r w:rsidR="00CC6572">
        <w:t xml:space="preserve">oder nach diesem Vertrag </w:t>
      </w:r>
      <w:r>
        <w:t>entspricht, oder</w:t>
      </w:r>
    </w:p>
    <w:p w14:paraId="0F8E1548" w14:textId="3409CB9B" w:rsidR="00543F82" w:rsidRDefault="00C774C9" w:rsidP="003E519F">
      <w:pPr>
        <w:pStyle w:val="Vertrag-Nr"/>
      </w:pPr>
      <w:bookmarkStart w:id="20" w:name="_Ref185338586"/>
      <w:r>
        <w:t xml:space="preserve">Tatsachen vorliegen, aufgrund derer eine Kündigung dieses </w:t>
      </w:r>
      <w:r w:rsidR="00472F05">
        <w:t>Sondernutzungsvertrag</w:t>
      </w:r>
      <w:r>
        <w:t>es erforderlich ist, um schwere Nachteile für das Gemeinwohl zu verhüten oder zu beseitigen.</w:t>
      </w:r>
      <w:bookmarkEnd w:id="20"/>
    </w:p>
    <w:p w14:paraId="614C7BC8" w14:textId="1B578D3C" w:rsidR="00591822" w:rsidRDefault="00C774C9" w:rsidP="00C14E73">
      <w:pPr>
        <w:pStyle w:val="Vertrag-Absatz"/>
      </w:pPr>
      <w:r>
        <w:t xml:space="preserve">Eine außerordentliche Kündigung erfolgt mit sofortiger Wirkung, sofern der Kündigende keinen abweichenden Beendigungstermin vorgibt. </w:t>
      </w:r>
    </w:p>
    <w:p w14:paraId="4E358684" w14:textId="15BEF70A" w:rsidR="00591822" w:rsidRDefault="00472F05">
      <w:pPr>
        <w:pStyle w:val="Vertrag-Absatz"/>
        <w:numPr>
          <w:ilvl w:val="2"/>
          <w:numId w:val="4"/>
        </w:numPr>
      </w:pPr>
      <w:r>
        <w:t>Die Gemeinde</w:t>
      </w:r>
      <w:r w:rsidR="00C774C9">
        <w:t xml:space="preserve"> kann ihre Kündigung auch auf einzelne Stellplätze beschränken</w:t>
      </w:r>
      <w:r w:rsidR="007976B9">
        <w:t>, muss es aber nicht</w:t>
      </w:r>
      <w:r w:rsidR="00C774C9">
        <w:t>.</w:t>
      </w:r>
      <w:r w:rsidR="003D39E2">
        <w:t xml:space="preserve"> Der Erlaubnisnehmer kann dies nur, soweit es in diesem Vertrag ausdrücklich bestimmt ist.</w:t>
      </w:r>
    </w:p>
    <w:p w14:paraId="76764E24" w14:textId="401F6EA0" w:rsidR="00591822" w:rsidRDefault="00C774C9">
      <w:pPr>
        <w:pStyle w:val="Vertrag-Absatz"/>
        <w:numPr>
          <w:ilvl w:val="2"/>
          <w:numId w:val="4"/>
        </w:numPr>
      </w:pPr>
      <w:r>
        <w:t>Bei einer Kündigung nach Abs.</w:t>
      </w:r>
      <w:r w:rsidR="007976B9">
        <w:t xml:space="preserve"> </w:t>
      </w:r>
      <w:r w:rsidR="007976B9">
        <w:fldChar w:fldCharType="begin"/>
      </w:r>
      <w:r w:rsidR="007976B9">
        <w:instrText xml:space="preserve"> REF _Ref230954072 \n \h </w:instrText>
      </w:r>
      <w:r w:rsidR="007976B9">
        <w:fldChar w:fldCharType="separate"/>
      </w:r>
      <w:r w:rsidR="00E56F81">
        <w:t>(4)</w:t>
      </w:r>
      <w:r w:rsidR="007976B9">
        <w:fldChar w:fldCharType="end"/>
      </w:r>
      <w:r w:rsidR="007976B9">
        <w:t xml:space="preserve"> Nr.</w:t>
      </w:r>
      <w:r w:rsidR="00907A5D">
        <w:t xml:space="preserve"> </w:t>
      </w:r>
      <w:r w:rsidR="00907A5D">
        <w:fldChar w:fldCharType="begin"/>
      </w:r>
      <w:r w:rsidR="00907A5D">
        <w:instrText xml:space="preserve"> REF _Ref185338586 \n \h </w:instrText>
      </w:r>
      <w:r w:rsidR="00907A5D">
        <w:fldChar w:fldCharType="separate"/>
      </w:r>
      <w:r w:rsidR="00E56F81">
        <w:t>3</w:t>
      </w:r>
      <w:r w:rsidR="00907A5D">
        <w:fldChar w:fldCharType="end"/>
      </w:r>
      <w:r>
        <w:t xml:space="preserve">  hat </w:t>
      </w:r>
      <w:r w:rsidR="00472F05">
        <w:t>die Gemeinde</w:t>
      </w:r>
      <w:r>
        <w:t xml:space="preserve"> </w:t>
      </w:r>
      <w:r w:rsidR="00472F05">
        <w:t xml:space="preserve">dem </w:t>
      </w:r>
      <w:r w:rsidR="00111C29">
        <w:t>Erlaubnisnehmer</w:t>
      </w:r>
      <w:r>
        <w:t xml:space="preserve"> auf Antrag für den Vermögensnachteil zu entschädigen, den dieser dadurch erleidet, dass er auf den Bestand des </w:t>
      </w:r>
      <w:r w:rsidR="00472F05">
        <w:t>Sondernutzungsvertrag</w:t>
      </w:r>
      <w:r>
        <w:t xml:space="preserve">es vertraut hat, soweit sein Vertrauen schutzwürdig ist. § 48 Abs. 3 </w:t>
      </w:r>
      <w:r w:rsidR="00694256">
        <w:t>L</w:t>
      </w:r>
      <w:r>
        <w:t xml:space="preserve">VwVfG </w:t>
      </w:r>
      <w:r w:rsidR="00694256">
        <w:t>gilt</w:t>
      </w:r>
      <w:r>
        <w:t xml:space="preserve"> entsprechend. </w:t>
      </w:r>
      <w:r w:rsidR="00694256">
        <w:t xml:space="preserve">§ 16 Abs. 5 </w:t>
      </w:r>
      <w:proofErr w:type="spellStart"/>
      <w:r w:rsidR="00694256">
        <w:t>StrG</w:t>
      </w:r>
      <w:proofErr w:type="spellEnd"/>
      <w:r w:rsidR="00694256">
        <w:t xml:space="preserve"> bleibt unberührt. </w:t>
      </w:r>
      <w:r>
        <w:t xml:space="preserve">Soweit der </w:t>
      </w:r>
      <w:r w:rsidR="00694256">
        <w:t>vorliegende Vertrag im Übrigen eine Kündigung zulässt</w:t>
      </w:r>
      <w:r>
        <w:t xml:space="preserve">, ist das Vertrauen </w:t>
      </w:r>
      <w:r w:rsidR="00694256">
        <w:t xml:space="preserve">jedenfalls </w:t>
      </w:r>
      <w:r>
        <w:t>nicht schutzwürdig</w:t>
      </w:r>
      <w:r w:rsidRPr="004247BB">
        <w:rPr>
          <w:i/>
        </w:rPr>
        <w:t>.</w:t>
      </w:r>
      <w:r w:rsidR="004430A1" w:rsidRPr="004247BB">
        <w:rPr>
          <w:i/>
        </w:rPr>
        <w:t xml:space="preserve"> </w:t>
      </w:r>
      <w:r w:rsidR="004430A1" w:rsidRPr="004247BB">
        <w:rPr>
          <w:i/>
          <w:highlight w:val="yellow"/>
        </w:rPr>
        <w:t xml:space="preserve">[Hinweis: Diese Regelung dient dazu, das finanzielle Interesse des Carsharing-Anbieters am Bestand der Stellflächen </w:t>
      </w:r>
      <w:r w:rsidR="00F111D1" w:rsidRPr="004247BB">
        <w:rPr>
          <w:i/>
          <w:highlight w:val="yellow"/>
        </w:rPr>
        <w:t xml:space="preserve">zu abzusichern und in einen Ausgleich mit den Interessen der Gemeinde an Flexibilität zu bringen. Die Gemeinde muss hiernach das negative Interesse ersetzen, wenn sie den Vertrag aus Gründen kündigt, die nicht ausdrücklich in dem Vertrag abgebildet sind (auch solche, die nach Abs. </w:t>
      </w:r>
      <w:r w:rsidR="00F111D1" w:rsidRPr="004247BB">
        <w:rPr>
          <w:i/>
          <w:highlight w:val="yellow"/>
        </w:rPr>
        <w:fldChar w:fldCharType="begin"/>
      </w:r>
      <w:r w:rsidR="00F111D1" w:rsidRPr="004247BB">
        <w:rPr>
          <w:i/>
          <w:highlight w:val="yellow"/>
        </w:rPr>
        <w:instrText xml:space="preserve"> REF _Ref185338583 \n \h  \* MERGEFORMAT </w:instrText>
      </w:r>
      <w:r w:rsidR="00F111D1" w:rsidRPr="004247BB">
        <w:rPr>
          <w:i/>
          <w:highlight w:val="yellow"/>
        </w:rPr>
      </w:r>
      <w:r w:rsidR="00F111D1" w:rsidRPr="004247BB">
        <w:rPr>
          <w:i/>
          <w:highlight w:val="yellow"/>
        </w:rPr>
        <w:fldChar w:fldCharType="separate"/>
      </w:r>
      <w:r w:rsidR="00E56F81">
        <w:rPr>
          <w:i/>
          <w:highlight w:val="yellow"/>
        </w:rPr>
        <w:t>(4)</w:t>
      </w:r>
      <w:r w:rsidR="00F111D1" w:rsidRPr="004247BB">
        <w:rPr>
          <w:i/>
          <w:highlight w:val="yellow"/>
        </w:rPr>
        <w:fldChar w:fldCharType="end"/>
      </w:r>
      <w:r w:rsidR="00F111D1" w:rsidRPr="004247BB">
        <w:rPr>
          <w:i/>
          <w:highlight w:val="yellow"/>
        </w:rPr>
        <w:t xml:space="preserve"> Nr. </w:t>
      </w:r>
      <w:r w:rsidR="00F111D1" w:rsidRPr="004247BB">
        <w:rPr>
          <w:i/>
          <w:highlight w:val="yellow"/>
        </w:rPr>
        <w:fldChar w:fldCharType="begin"/>
      </w:r>
      <w:r w:rsidR="00F111D1" w:rsidRPr="004247BB">
        <w:rPr>
          <w:i/>
          <w:highlight w:val="yellow"/>
        </w:rPr>
        <w:instrText xml:space="preserve"> REF _Ref185338586 \n \h  \* MERGEFORMAT </w:instrText>
      </w:r>
      <w:r w:rsidR="00F111D1" w:rsidRPr="004247BB">
        <w:rPr>
          <w:i/>
          <w:highlight w:val="yellow"/>
        </w:rPr>
      </w:r>
      <w:r w:rsidR="00F111D1" w:rsidRPr="004247BB">
        <w:rPr>
          <w:i/>
          <w:highlight w:val="yellow"/>
        </w:rPr>
        <w:fldChar w:fldCharType="separate"/>
      </w:r>
      <w:r w:rsidR="00E56F81">
        <w:rPr>
          <w:i/>
          <w:highlight w:val="yellow"/>
        </w:rPr>
        <w:t>3</w:t>
      </w:r>
      <w:r w:rsidR="00F111D1" w:rsidRPr="004247BB">
        <w:rPr>
          <w:i/>
          <w:highlight w:val="yellow"/>
        </w:rPr>
        <w:fldChar w:fldCharType="end"/>
      </w:r>
      <w:r w:rsidR="00F111D1" w:rsidRPr="004247BB">
        <w:rPr>
          <w:i/>
          <w:highlight w:val="yellow"/>
        </w:rPr>
        <w:t xml:space="preserve"> im Gemeinwohlinteresse liegen). Dies entspricht der gesetzlichen Regelung, wenn begünstigende Verwaltungsakte nachträglich zurückgenommen werden. Hiermit übernimmt die Gemeinde ein Stück weit das finanzielle Risiko des Anbieters.]</w:t>
      </w:r>
    </w:p>
    <w:p w14:paraId="5EE4EC09" w14:textId="77777777" w:rsidR="00E53A8A" w:rsidRDefault="00E53A8A" w:rsidP="00E53A8A">
      <w:pPr>
        <w:pStyle w:val="berschrift2"/>
      </w:pPr>
      <w:bookmarkStart w:id="21" w:name="_Ref230688811"/>
      <w:bookmarkStart w:id="22" w:name="_Toc237507164"/>
      <w:r>
        <w:lastRenderedPageBreak/>
        <w:t>Haftung</w:t>
      </w:r>
      <w:bookmarkEnd w:id="21"/>
      <w:bookmarkEnd w:id="22"/>
    </w:p>
    <w:p w14:paraId="2C48F910" w14:textId="5EF7DFFB" w:rsidR="00E53A8A" w:rsidRDefault="00E53A8A" w:rsidP="00E53A8A">
      <w:r w:rsidRPr="00104411">
        <w:t xml:space="preserve">Der </w:t>
      </w:r>
      <w:r>
        <w:t>Erlaubnisnehmer</w:t>
      </w:r>
      <w:r w:rsidRPr="00104411">
        <w:t xml:space="preserve"> stellt die </w:t>
      </w:r>
      <w:r>
        <w:t>Gemeinde</w:t>
      </w:r>
      <w:r w:rsidRPr="00104411">
        <w:t xml:space="preserve"> uneingeschränkt von allen Ansprüchen frei, die von Nutzenden des </w:t>
      </w:r>
      <w:r w:rsidR="00D17448">
        <w:t>Carsharingangebot</w:t>
      </w:r>
      <w:r w:rsidRPr="00104411">
        <w:t xml:space="preserve">s oder Dritten aufgrund ihrer im Zusammenhang mit von diesem </w:t>
      </w:r>
      <w:r>
        <w:t>Sondernutzungsvertrag</w:t>
      </w:r>
      <w:r w:rsidRPr="00104411">
        <w:t xml:space="preserve"> umfassten Leistungen entstandenen Schäden gestellt werden, soweit der </w:t>
      </w:r>
      <w:r>
        <w:t>Erlaubnisnehmer</w:t>
      </w:r>
      <w:r w:rsidRPr="00104411">
        <w:t xml:space="preserve"> nicht eine Schadensverursachung durch die </w:t>
      </w:r>
      <w:r>
        <w:t>Gemeinde</w:t>
      </w:r>
      <w:r w:rsidRPr="00104411">
        <w:t xml:space="preserve"> nachweist. Werden Ansprüche Dritter, für die der </w:t>
      </w:r>
      <w:r>
        <w:t>Erlaubnisnehmer</w:t>
      </w:r>
      <w:r w:rsidRPr="00104411">
        <w:t xml:space="preserve"> im Innenverhältnis einzustehen hat, gegenüber der </w:t>
      </w:r>
      <w:r>
        <w:t>Gemeinde</w:t>
      </w:r>
      <w:r w:rsidRPr="00104411">
        <w:t xml:space="preserve"> geltend gemacht, leitet diese die zur Anspruchsbegründung eingereichten Unterlagen unverzüglich dem </w:t>
      </w:r>
      <w:r>
        <w:t>Erlaubnisnehmer</w:t>
      </w:r>
      <w:r w:rsidRPr="00104411">
        <w:t xml:space="preserve"> zur Schadensregulierung weiter</w:t>
      </w:r>
      <w:r>
        <w:t>.</w:t>
      </w:r>
    </w:p>
    <w:p w14:paraId="2C896EC3" w14:textId="75ADB8D3" w:rsidR="003D39E2" w:rsidRDefault="003D39E2" w:rsidP="003D39E2">
      <w:pPr>
        <w:pStyle w:val="berschrift2"/>
      </w:pPr>
      <w:bookmarkStart w:id="23" w:name="_Toc237507165"/>
      <w:r>
        <w:t>Ansprechperson</w:t>
      </w:r>
      <w:r w:rsidR="00783FED">
        <w:t>en</w:t>
      </w:r>
      <w:bookmarkEnd w:id="23"/>
    </w:p>
    <w:p w14:paraId="11796BF0" w14:textId="19A0DEDC" w:rsidR="003D39E2" w:rsidRDefault="003D39E2" w:rsidP="003D39E2">
      <w:pPr>
        <w:pStyle w:val="Vertrag-Absatz"/>
        <w:numPr>
          <w:ilvl w:val="2"/>
          <w:numId w:val="25"/>
        </w:numPr>
        <w:tabs>
          <w:tab w:val="left" w:pos="1276"/>
        </w:tabs>
      </w:pPr>
      <w:bookmarkStart w:id="24" w:name="_Ref230712968"/>
      <w:r>
        <w:t xml:space="preserve">Der Erlaubnisnehmer benennt eine für betriebliche Fragen zuständige und insofern vertretungs- und entscheidungsbefugte Ansprechperson sowie ihre Vertretung für den Urlaubs- und Krankheitsfall und teilt ihre E-Mail-Adresse sowie Telefonnummer der Gemeinde mit. Die Ansprechperson muss während der üblichen Geschäftszeiten, mindestens jedoch werktags zwischen 9 Uhr und 15 Uhr </w:t>
      </w:r>
      <w:r w:rsidR="00783FED">
        <w:t xml:space="preserve">für die Gemeinde </w:t>
      </w:r>
      <w:r>
        <w:t xml:space="preserve">telefonisch erreichbar sein und auf E-Mails </w:t>
      </w:r>
      <w:r w:rsidR="00783FED">
        <w:t xml:space="preserve">der Gemeinde </w:t>
      </w:r>
      <w:r>
        <w:t xml:space="preserve">spätestens nach </w:t>
      </w:r>
      <w:r w:rsidR="00783FED">
        <w:t xml:space="preserve">Ablauf von </w:t>
      </w:r>
      <w:r>
        <w:t xml:space="preserve">drei </w:t>
      </w:r>
      <w:r w:rsidR="00783FED">
        <w:t xml:space="preserve">vollen </w:t>
      </w:r>
      <w:r>
        <w:t>Werktagen antworten. Die Ansprechpersonen und ihre Vertretungen müssen deutsche Muttersprachlerinnen/Muttersprachler sein oder Deutschkenntnisse mindestens auf dem Niveau B2 nach dem gemeinsamen europäischen Referenzrahmen für Sprachen durch ein Zertifikat des Goethe-Instituts, ein TELC-Zertifikat (oder gleichwertiges) nachweisen. Änderungen sind der Gemeinde unverzüglich mitzuteilen.</w:t>
      </w:r>
      <w:bookmarkEnd w:id="24"/>
    </w:p>
    <w:p w14:paraId="0B6D88D9" w14:textId="0CCAE5C9" w:rsidR="003D39E2" w:rsidRDefault="003D39E2" w:rsidP="003D39E2">
      <w:pPr>
        <w:pStyle w:val="Vertrag-Absatz"/>
      </w:pPr>
      <w:r>
        <w:t xml:space="preserve">Der Erlaubnisnehmer teilt zudem eine für das Management dieses Sondernutzungsvertrages zuständige und insofern vertretungs- und entscheidungsbefugte Ansprechperson sowie ihre Vertretung mit. Diese Person darf, muss aber nicht identisch mit der für betriebliche Fragen zuständigen Ansprechperson sein. Die Vorgaben aus Abs. </w:t>
      </w:r>
      <w:r>
        <w:fldChar w:fldCharType="begin"/>
      </w:r>
      <w:r>
        <w:instrText xml:space="preserve"> REF _Ref230712968 \n \h </w:instrText>
      </w:r>
      <w:r>
        <w:fldChar w:fldCharType="separate"/>
      </w:r>
      <w:r w:rsidR="00E56F81">
        <w:t>(1)</w:t>
      </w:r>
      <w:r>
        <w:fldChar w:fldCharType="end"/>
      </w:r>
      <w:r>
        <w:t xml:space="preserve"> gelten entsprechend.</w:t>
      </w:r>
    </w:p>
    <w:p w14:paraId="33A0B344" w14:textId="77777777" w:rsidR="00591822" w:rsidRDefault="00C774C9">
      <w:pPr>
        <w:pStyle w:val="berschrift1"/>
      </w:pPr>
      <w:bookmarkStart w:id="25" w:name="_Toc237507166"/>
      <w:r>
        <w:t>: Stellflächen und Sondernutzungserlaubnis</w:t>
      </w:r>
      <w:bookmarkEnd w:id="25"/>
    </w:p>
    <w:p w14:paraId="3709F8AB" w14:textId="77777777" w:rsidR="00591822" w:rsidRDefault="00C774C9">
      <w:pPr>
        <w:pStyle w:val="berschrift2"/>
      </w:pPr>
      <w:bookmarkStart w:id="26" w:name="_Ref164082708"/>
      <w:bookmarkStart w:id="27" w:name="_Toc237507167"/>
      <w:r>
        <w:t>Vom Vertrag umfasste Stellflächen</w:t>
      </w:r>
      <w:bookmarkEnd w:id="26"/>
      <w:bookmarkEnd w:id="27"/>
    </w:p>
    <w:p w14:paraId="1E4EA01A" w14:textId="624A52E7" w:rsidR="00346A82" w:rsidRDefault="00346A82" w:rsidP="003E519F">
      <w:pPr>
        <w:pStyle w:val="Vertrag-Absatz"/>
        <w:numPr>
          <w:ilvl w:val="2"/>
          <w:numId w:val="28"/>
        </w:numPr>
      </w:pPr>
      <w:r>
        <w:t xml:space="preserve">Die Sondernutzungserlaubnis gilt für alle Stellflächen gemäß </w:t>
      </w:r>
      <w:r w:rsidR="009A15B8">
        <w:fldChar w:fldCharType="begin"/>
      </w:r>
      <w:r w:rsidR="009A15B8">
        <w:instrText xml:space="preserve"> REF _Ref230686327 \n \h </w:instrText>
      </w:r>
      <w:r w:rsidR="009A15B8">
        <w:fldChar w:fldCharType="separate"/>
      </w:r>
      <w:r w:rsidR="00E56F81">
        <w:t>Anlage 4</w:t>
      </w:r>
      <w:r w:rsidR="009A15B8">
        <w:fldChar w:fldCharType="end"/>
      </w:r>
      <w:r w:rsidR="009A15B8">
        <w:t>.</w:t>
      </w:r>
      <w:r>
        <w:t xml:space="preserve"> Die genaue Verortung der Stellflächen ergibt sich aus </w:t>
      </w:r>
      <w:r w:rsidR="009A15B8">
        <w:fldChar w:fldCharType="begin"/>
      </w:r>
      <w:r w:rsidR="009A15B8">
        <w:instrText xml:space="preserve"> REF _Ref230686323 \n \h </w:instrText>
      </w:r>
      <w:r w:rsidR="009A15B8">
        <w:fldChar w:fldCharType="separate"/>
      </w:r>
      <w:r w:rsidR="00E56F81">
        <w:t>Anlage 3</w:t>
      </w:r>
      <w:r w:rsidR="009A15B8">
        <w:fldChar w:fldCharType="end"/>
      </w:r>
      <w:r>
        <w:t xml:space="preserve">. </w:t>
      </w:r>
    </w:p>
    <w:p w14:paraId="46139E4F" w14:textId="450F866F" w:rsidR="00591822" w:rsidRDefault="005D03B8" w:rsidP="005D03B8">
      <w:pPr>
        <w:pStyle w:val="Vertrag-Absatz"/>
        <w:numPr>
          <w:ilvl w:val="2"/>
          <w:numId w:val="28"/>
        </w:numPr>
      </w:pPr>
      <w:r>
        <w:lastRenderedPageBreak/>
        <w:t xml:space="preserve">Für den Fall, dass sich die vom Erlaubnisnehmer zu bedienenden Stellflächen ändern sollen (z. B. aufgrund von Tausch, Verlegung, Abgabe), verpflichten sich die Vertragspartner, eine schriftliche Änderungsvereinbarung dieses Sondernutzungsvertrages herbeizuführen, die die Änderung nachvollzieht. Hierfür ist es regelmäßig ausreichend, wenn die </w:t>
      </w:r>
      <w:r>
        <w:fldChar w:fldCharType="begin"/>
      </w:r>
      <w:r>
        <w:instrText xml:space="preserve"> REF _Ref230686327 \n \h </w:instrText>
      </w:r>
      <w:r>
        <w:fldChar w:fldCharType="separate"/>
      </w:r>
      <w:r w:rsidR="00E56F81">
        <w:t>Anlage 4</w:t>
      </w:r>
      <w:r>
        <w:fldChar w:fldCharType="end"/>
      </w:r>
      <w:r>
        <w:t xml:space="preserve"> neu gefasst und unterschrieben wird.</w:t>
      </w:r>
    </w:p>
    <w:p w14:paraId="258926D9" w14:textId="075EB4F3" w:rsidR="00F111D1" w:rsidRPr="004247BB" w:rsidRDefault="00F111D1" w:rsidP="004247BB">
      <w:pPr>
        <w:rPr>
          <w:i/>
        </w:rPr>
      </w:pPr>
      <w:r w:rsidRPr="004247BB">
        <w:rPr>
          <w:i/>
          <w:highlight w:val="yellow"/>
        </w:rPr>
        <w:t xml:space="preserve">[Hinweis zu </w:t>
      </w:r>
      <w:r w:rsidRPr="004247BB">
        <w:rPr>
          <w:i/>
          <w:highlight w:val="yellow"/>
        </w:rPr>
        <w:fldChar w:fldCharType="begin"/>
      </w:r>
      <w:r w:rsidRPr="004247BB">
        <w:rPr>
          <w:i/>
          <w:highlight w:val="yellow"/>
        </w:rPr>
        <w:instrText xml:space="preserve"> REF _Ref230711694 \n \h </w:instrText>
      </w:r>
      <w:r w:rsidR="008677E5" w:rsidRPr="004247BB">
        <w:rPr>
          <w:i/>
          <w:highlight w:val="yellow"/>
        </w:rPr>
        <w:instrText xml:space="preserve"> \* MERGEFORMAT </w:instrText>
      </w:r>
      <w:r w:rsidRPr="004247BB">
        <w:rPr>
          <w:i/>
          <w:highlight w:val="yellow"/>
        </w:rPr>
      </w:r>
      <w:r w:rsidRPr="004247BB">
        <w:rPr>
          <w:i/>
          <w:highlight w:val="yellow"/>
        </w:rPr>
        <w:fldChar w:fldCharType="separate"/>
      </w:r>
      <w:r w:rsidR="00E56F81">
        <w:rPr>
          <w:i/>
          <w:highlight w:val="yellow"/>
        </w:rPr>
        <w:t>§ 8</w:t>
      </w:r>
      <w:r w:rsidRPr="004247BB">
        <w:rPr>
          <w:i/>
          <w:highlight w:val="yellow"/>
        </w:rPr>
        <w:fldChar w:fldCharType="end"/>
      </w:r>
      <w:r w:rsidR="008677E5" w:rsidRPr="004247BB">
        <w:rPr>
          <w:i/>
          <w:highlight w:val="yellow"/>
        </w:rPr>
        <w:t xml:space="preserve"> und </w:t>
      </w:r>
      <w:r w:rsidR="008677E5" w:rsidRPr="004247BB">
        <w:rPr>
          <w:i/>
          <w:highlight w:val="yellow"/>
        </w:rPr>
        <w:fldChar w:fldCharType="begin"/>
      </w:r>
      <w:r w:rsidR="008677E5" w:rsidRPr="004247BB">
        <w:rPr>
          <w:i/>
          <w:highlight w:val="yellow"/>
        </w:rPr>
        <w:instrText xml:space="preserve"> REF _Ref229148087 \n \h  \* MERGEFORMAT </w:instrText>
      </w:r>
      <w:r w:rsidR="008677E5" w:rsidRPr="004247BB">
        <w:rPr>
          <w:i/>
          <w:highlight w:val="yellow"/>
        </w:rPr>
      </w:r>
      <w:r w:rsidR="008677E5" w:rsidRPr="004247BB">
        <w:rPr>
          <w:i/>
          <w:highlight w:val="yellow"/>
        </w:rPr>
        <w:fldChar w:fldCharType="separate"/>
      </w:r>
      <w:r w:rsidR="00E56F81">
        <w:rPr>
          <w:i/>
          <w:highlight w:val="yellow"/>
        </w:rPr>
        <w:t>§ 9</w:t>
      </w:r>
      <w:r w:rsidR="008677E5" w:rsidRPr="004247BB">
        <w:rPr>
          <w:i/>
          <w:highlight w:val="yellow"/>
        </w:rPr>
        <w:fldChar w:fldCharType="end"/>
      </w:r>
      <w:r w:rsidRPr="004247BB">
        <w:rPr>
          <w:i/>
          <w:highlight w:val="yellow"/>
        </w:rPr>
        <w:t xml:space="preserve">: Es ist rechtlich nicht ganz eindeutig, ob eine nachträgliche Anpassung der Stellflächen </w:t>
      </w:r>
      <w:r w:rsidR="008677E5" w:rsidRPr="004247BB">
        <w:rPr>
          <w:i/>
          <w:highlight w:val="yellow"/>
        </w:rPr>
        <w:t xml:space="preserve">und ihrer Zuordnung zu Anbietern </w:t>
      </w:r>
      <w:r w:rsidRPr="004247BB">
        <w:rPr>
          <w:i/>
          <w:highlight w:val="yellow"/>
        </w:rPr>
        <w:t xml:space="preserve">mit den Grundsätzen des zweistufigen Verfahrens und der Transparenz und Diskriminierungsfreiheit vereinbar sind. Obgleich hier ein gewisses Restrisiko verbleibt, erscheint es aber vertretbar, solche Anpassungen zumindest dann zuzulassen, wenn </w:t>
      </w:r>
      <w:r w:rsidR="008677E5" w:rsidRPr="004247BB">
        <w:rPr>
          <w:i/>
          <w:highlight w:val="yellow"/>
        </w:rPr>
        <w:t>sie sachlich gerechtfertigt sind und bereits in der Ausschreibung die Voraussetzungen und Modalitäten der Anpassung vollständig definiert sind, so dass alle interessierten Anbieter sich im Vorfeld drauf einstellen und im Nachhinein die Einhaltung der Regelungen überprüfen können. Auf dieser Rechtsansicht bauen die genannten Regelungen auf. Die teilweise recht kleinteilige Regelung dient insofern dazu, diese Transparenz zu gewährleisten.]</w:t>
      </w:r>
    </w:p>
    <w:p w14:paraId="1024B86D" w14:textId="77777777" w:rsidR="005D03B8" w:rsidRDefault="005D03B8" w:rsidP="005D03B8">
      <w:pPr>
        <w:pStyle w:val="berschrift2"/>
      </w:pPr>
      <w:bookmarkStart w:id="28" w:name="_Ref230711694"/>
      <w:bookmarkStart w:id="29" w:name="_Toc237507168"/>
      <w:r>
        <w:t>Tauschen von Stellflächen</w:t>
      </w:r>
      <w:bookmarkEnd w:id="28"/>
      <w:bookmarkEnd w:id="29"/>
    </w:p>
    <w:p w14:paraId="7AD1CD75" w14:textId="77777777" w:rsidR="00CE14ED" w:rsidRDefault="00CE14ED" w:rsidP="00CE14ED">
      <w:pPr>
        <w:pStyle w:val="Vertrag-Absatz"/>
        <w:numPr>
          <w:ilvl w:val="2"/>
          <w:numId w:val="24"/>
        </w:numPr>
      </w:pPr>
      <w:r>
        <w:t>Der Erlaubnisnehmer darf mit anderen Carsharinganbietern, die im Rahmen der diesem Vertrag zugrundeliegenden Ausschreibung Sondernutzungserlaubnisse erhalten haben, einzelne oder mehrere Stellflächen gegen eine identische Anzahl Stellflächen tauschen, wenn die Gemeinde zuvor schriftlich ihre Zustimmung erteilt hat. Die Gemeinde erteilt ihre Zustimmung, wenn:</w:t>
      </w:r>
    </w:p>
    <w:p w14:paraId="5DC40839" w14:textId="77777777" w:rsidR="00CE14ED" w:rsidRDefault="00CE14ED" w:rsidP="00CE14ED">
      <w:pPr>
        <w:pStyle w:val="Vertrag-Nr"/>
        <w:numPr>
          <w:ilvl w:val="3"/>
          <w:numId w:val="10"/>
        </w:numPr>
      </w:pPr>
      <w:r>
        <w:t>alle am Tausch beteiligten Carsharinganbieter rechtzeitig eine schriftliche übereinstimmende und eindeutige Anfrage an die Gemeinde stellen, in der die folgenden Angaben eindeutig und unmissverständlich angegeben sind:</w:t>
      </w:r>
    </w:p>
    <w:p w14:paraId="447C6353" w14:textId="77777777" w:rsidR="00CE14ED" w:rsidRDefault="00CE14ED" w:rsidP="00CE14ED">
      <w:pPr>
        <w:pStyle w:val="Vertrag-Spiegelstrich"/>
        <w:numPr>
          <w:ilvl w:val="4"/>
          <w:numId w:val="10"/>
        </w:numPr>
      </w:pPr>
      <w:r>
        <w:t>die beteiligten Carsharinganbieter;</w:t>
      </w:r>
    </w:p>
    <w:p w14:paraId="72FB4137" w14:textId="77777777" w:rsidR="00CE14ED" w:rsidRDefault="00CE14ED" w:rsidP="00CE14ED">
      <w:pPr>
        <w:pStyle w:val="Vertrag-Spiegelstrich"/>
        <w:numPr>
          <w:ilvl w:val="4"/>
          <w:numId w:val="10"/>
        </w:numPr>
      </w:pPr>
      <w:r>
        <w:t>die zu tauschenden Stellflächen;</w:t>
      </w:r>
    </w:p>
    <w:p w14:paraId="2C01C18F" w14:textId="7086BF35" w:rsidR="00CE14ED" w:rsidRDefault="00CE14ED" w:rsidP="00CE14ED">
      <w:pPr>
        <w:pStyle w:val="Vertrag-Spiegelstrich"/>
        <w:numPr>
          <w:ilvl w:val="4"/>
          <w:numId w:val="10"/>
        </w:numPr>
      </w:pPr>
      <w:r>
        <w:t xml:space="preserve">eine eindeutige und unmissverständliche Zuordnung, welche Stellfläche zukünftig welchem </w:t>
      </w:r>
      <w:r w:rsidR="002218C7">
        <w:t>Carsharinganbieter</w:t>
      </w:r>
      <w:r>
        <w:t xml:space="preserve"> zugeordnet sein soll;</w:t>
      </w:r>
    </w:p>
    <w:p w14:paraId="5A6B580D" w14:textId="77777777" w:rsidR="00CE14ED" w:rsidRDefault="00CE14ED" w:rsidP="00CE14ED">
      <w:pPr>
        <w:pStyle w:val="Vertrag-Spiegelstrich"/>
        <w:numPr>
          <w:ilvl w:val="4"/>
          <w:numId w:val="10"/>
        </w:numPr>
      </w:pPr>
      <w:r>
        <w:t>der Zeitpunkt, zu dem der Tausch wirksam werden soll.</w:t>
      </w:r>
    </w:p>
    <w:p w14:paraId="38406FCA" w14:textId="15F36D24" w:rsidR="00807734" w:rsidRDefault="00807734" w:rsidP="00CE14ED">
      <w:pPr>
        <w:pStyle w:val="Vertrag-Nr"/>
        <w:numPr>
          <w:ilvl w:val="3"/>
          <w:numId w:val="10"/>
        </w:numPr>
      </w:pPr>
      <w:r>
        <w:t xml:space="preserve">auch nach Durchführung des Tausches beide Anbieter weiterhin mindestens eine B-Stellfläche pro </w:t>
      </w:r>
      <w:r w:rsidRPr="00807734">
        <w:rPr>
          <w:highlight w:val="yellow"/>
        </w:rPr>
        <w:t>[</w:t>
      </w:r>
      <w:r w:rsidRPr="00807734">
        <w:rPr>
          <w:i/>
          <w:highlight w:val="yellow"/>
        </w:rPr>
        <w:t>Platzhalter</w:t>
      </w:r>
      <w:r w:rsidRPr="00807734">
        <w:rPr>
          <w:highlight w:val="yellow"/>
        </w:rPr>
        <w:t>]</w:t>
      </w:r>
      <w:r>
        <w:t xml:space="preserve"> A-Stellflächen haben, </w:t>
      </w:r>
      <w:r w:rsidRPr="00807734">
        <w:rPr>
          <w:i/>
          <w:highlight w:val="yellow"/>
        </w:rPr>
        <w:t>[Hinweis: Diese Nr. streichen, falls keine Aufteilung in A- und B-Flächen erfolgt.]</w:t>
      </w:r>
      <w:r>
        <w:rPr>
          <w:i/>
        </w:rPr>
        <w:t>.</w:t>
      </w:r>
      <w:r>
        <w:t xml:space="preserve"> </w:t>
      </w:r>
    </w:p>
    <w:p w14:paraId="631DC10A" w14:textId="54A0CF60" w:rsidR="00CE14ED" w:rsidRDefault="00CE14ED" w:rsidP="00CE14ED">
      <w:pPr>
        <w:pStyle w:val="Vertrag-Nr"/>
        <w:numPr>
          <w:ilvl w:val="3"/>
          <w:numId w:val="10"/>
        </w:numPr>
      </w:pPr>
      <w:r>
        <w:lastRenderedPageBreak/>
        <w:t>durch den Tausch keine zusätzlichen Schilderpfosten erforderlich werden, um die amtliche Beschilderung zu befestigen, und</w:t>
      </w:r>
    </w:p>
    <w:p w14:paraId="07838011" w14:textId="77777777" w:rsidR="00CE14ED" w:rsidRDefault="00CE14ED" w:rsidP="00CE14ED">
      <w:pPr>
        <w:pStyle w:val="Vertrag-Nr"/>
        <w:numPr>
          <w:ilvl w:val="3"/>
          <w:numId w:val="10"/>
        </w:numPr>
      </w:pPr>
      <w:r>
        <w:t>keine überwiegenden Gründe des Allgemeinwohls entgegenstehen.</w:t>
      </w:r>
    </w:p>
    <w:p w14:paraId="63577DF0" w14:textId="77777777" w:rsidR="002218C7" w:rsidRDefault="00CE14ED" w:rsidP="00CE14ED">
      <w:pPr>
        <w:pStyle w:val="Vertrag-Absatz"/>
        <w:numPr>
          <w:ilvl w:val="2"/>
          <w:numId w:val="10"/>
        </w:numPr>
      </w:pPr>
      <w:r>
        <w:t xml:space="preserve">Die Zustimmung wird regelmäßig mit Ablauf des auf die Anfrage folgenden Monats wirksam, jedoch nicht vor dem in der Anfrage angegebenen Zeitpunkt und bevor die straßenverkehrsrechtlichen Anordnungen umgesetzt beziehungsweise etwaige Beschilderungen etc. vorgenommen sind. In Ausnahmefällen darf die Zustimmung auch für einen späteren Zeitpunkt wirksam werden. </w:t>
      </w:r>
    </w:p>
    <w:p w14:paraId="5AD4C113" w14:textId="20B067F0" w:rsidR="00CE14ED" w:rsidRDefault="00CE14ED" w:rsidP="00CE14ED">
      <w:pPr>
        <w:pStyle w:val="Vertrag-Absatz"/>
        <w:numPr>
          <w:ilvl w:val="2"/>
          <w:numId w:val="10"/>
        </w:numPr>
      </w:pPr>
      <w:r>
        <w:t xml:space="preserve">Die </w:t>
      </w:r>
      <w:r w:rsidR="002218C7">
        <w:t>infolge des Tauschs, insbesondere durch Neubeschilderung,</w:t>
      </w:r>
      <w:r>
        <w:t xml:space="preserve"> anfallenden Kosten tragen die tauschenden Carsharinganbieter zu gleichen Teilen.</w:t>
      </w:r>
    </w:p>
    <w:p w14:paraId="2EFFD8E2" w14:textId="032B7B8F" w:rsidR="00CE14ED" w:rsidRDefault="00CE14ED" w:rsidP="00CE14ED">
      <w:pPr>
        <w:pStyle w:val="Vertrag-Absatz"/>
        <w:numPr>
          <w:ilvl w:val="2"/>
          <w:numId w:val="10"/>
        </w:numPr>
      </w:pPr>
      <w:r>
        <w:t xml:space="preserve">Wenn zwei Stellflächen getauscht werden, wird für die Berechnung der Verfügbarkeit des </w:t>
      </w:r>
      <w:r w:rsidR="00D17448">
        <w:t>Carsharingangebot</w:t>
      </w:r>
      <w:r>
        <w:t>s an den beiden Stellflächen fingiert, dass die Zahl der buchbaren Stunden einer jeden getauschten Stellfläche jeweils der Zahl der buchbaren Stunden der jeweils anderen getauschten Stellfläche vor dem Tausch entspricht (Beispiel: Stellfläche A und B werden getauscht. Im vorangegangenen 12-Monatszeitraum hatte Stellfläche A 6.000 buchbare Stunden und Stellfläche B 5.500 buchbare Stunden. Wenn nun die Verfügbarkeit berechnet wird, wird davon ausgegangen, dass Stellfläche A 5.500 buchbare Stunden hatte und Stellfläche B 6.000 buchbare Stunden. Vereinfacht gesagt: die Stellflächen „nehmen die buchbaren Stunden mit“ beim Tausch). [</w:t>
      </w:r>
      <w:r w:rsidRPr="00CE14ED">
        <w:rPr>
          <w:i/>
          <w:highlight w:val="yellow"/>
        </w:rPr>
        <w:t xml:space="preserve">HINWEIS: falls auch stationsflexibles Carsharing zugelassen werden soll (vgl. oben </w:t>
      </w:r>
      <w:r w:rsidRPr="00CE14ED">
        <w:rPr>
          <w:i/>
          <w:highlight w:val="yellow"/>
        </w:rPr>
        <w:fldChar w:fldCharType="begin"/>
      </w:r>
      <w:r w:rsidRPr="00CE14ED">
        <w:rPr>
          <w:i/>
          <w:highlight w:val="yellow"/>
        </w:rPr>
        <w:instrText xml:space="preserve"> REF _Ref230687256 \n \h  \* MERGEFORMAT </w:instrText>
      </w:r>
      <w:r w:rsidRPr="00CE14ED">
        <w:rPr>
          <w:i/>
          <w:highlight w:val="yellow"/>
        </w:rPr>
      </w:r>
      <w:r w:rsidRPr="00CE14ED">
        <w:rPr>
          <w:i/>
          <w:highlight w:val="yellow"/>
        </w:rPr>
        <w:fldChar w:fldCharType="separate"/>
      </w:r>
      <w:r w:rsidR="00E56F81">
        <w:rPr>
          <w:i/>
          <w:highlight w:val="yellow"/>
        </w:rPr>
        <w:t>§ 2</w:t>
      </w:r>
      <w:r w:rsidRPr="00CE14ED">
        <w:rPr>
          <w:i/>
          <w:highlight w:val="yellow"/>
        </w:rPr>
        <w:fldChar w:fldCharType="end"/>
      </w:r>
      <w:r w:rsidRPr="00CE14ED">
        <w:rPr>
          <w:i/>
          <w:highlight w:val="yellow"/>
        </w:rPr>
        <w:t xml:space="preserve"> Nr. </w:t>
      </w:r>
      <w:r w:rsidRPr="00CE14ED">
        <w:rPr>
          <w:i/>
          <w:highlight w:val="yellow"/>
        </w:rPr>
        <w:fldChar w:fldCharType="begin"/>
      </w:r>
      <w:r w:rsidRPr="00CE14ED">
        <w:rPr>
          <w:i/>
          <w:highlight w:val="yellow"/>
        </w:rPr>
        <w:instrText xml:space="preserve"> REF _Ref230687258 \n \h  \* MERGEFORMAT </w:instrText>
      </w:r>
      <w:r w:rsidRPr="00CE14ED">
        <w:rPr>
          <w:i/>
          <w:highlight w:val="yellow"/>
        </w:rPr>
      </w:r>
      <w:r w:rsidRPr="00CE14ED">
        <w:rPr>
          <w:i/>
          <w:highlight w:val="yellow"/>
        </w:rPr>
        <w:fldChar w:fldCharType="separate"/>
      </w:r>
      <w:r w:rsidR="00E56F81">
        <w:rPr>
          <w:i/>
          <w:highlight w:val="yellow"/>
        </w:rPr>
        <w:t>3</w:t>
      </w:r>
      <w:r w:rsidRPr="00CE14ED">
        <w:rPr>
          <w:i/>
          <w:highlight w:val="yellow"/>
        </w:rPr>
        <w:fldChar w:fldCharType="end"/>
      </w:r>
      <w:r w:rsidRPr="00CE14ED">
        <w:rPr>
          <w:i/>
          <w:highlight w:val="yellow"/>
        </w:rPr>
        <w:t xml:space="preserve"> und Nr. </w:t>
      </w:r>
      <w:r w:rsidRPr="00CE14ED">
        <w:rPr>
          <w:i/>
          <w:highlight w:val="yellow"/>
        </w:rPr>
        <w:fldChar w:fldCharType="begin"/>
      </w:r>
      <w:r w:rsidRPr="00CE14ED">
        <w:rPr>
          <w:i/>
          <w:highlight w:val="yellow"/>
        </w:rPr>
        <w:instrText xml:space="preserve"> REF _Ref230692818 \n \h  \* MERGEFORMAT </w:instrText>
      </w:r>
      <w:r w:rsidRPr="00CE14ED">
        <w:rPr>
          <w:i/>
          <w:highlight w:val="yellow"/>
        </w:rPr>
      </w:r>
      <w:r w:rsidRPr="00CE14ED">
        <w:rPr>
          <w:i/>
          <w:highlight w:val="yellow"/>
        </w:rPr>
        <w:fldChar w:fldCharType="separate"/>
      </w:r>
      <w:r w:rsidR="00E56F81">
        <w:rPr>
          <w:i/>
          <w:highlight w:val="yellow"/>
        </w:rPr>
        <w:t>4</w:t>
      </w:r>
      <w:r w:rsidRPr="00CE14ED">
        <w:rPr>
          <w:i/>
          <w:highlight w:val="yellow"/>
        </w:rPr>
        <w:fldChar w:fldCharType="end"/>
      </w:r>
      <w:r w:rsidRPr="00CE14ED">
        <w:rPr>
          <w:i/>
          <w:highlight w:val="yellow"/>
        </w:rPr>
        <w:t>), sollte noch folgende ERGÄNZUNG aufgenommen werden:</w:t>
      </w:r>
      <w:r w:rsidRPr="00CE14ED">
        <w:rPr>
          <w:highlight w:val="yellow"/>
        </w:rPr>
        <w:t xml:space="preserve"> Wenn an einer Stellfläche zuvor stationsflexibles Carsharing betrieben wurde, gilt Satz 1 mit der Maßgabe entsprechend, dass die in </w:t>
      </w:r>
      <w:r w:rsidRPr="00CE14ED">
        <w:rPr>
          <w:highlight w:val="yellow"/>
        </w:rPr>
        <w:fldChar w:fldCharType="begin"/>
      </w:r>
      <w:r w:rsidRPr="00CE14ED">
        <w:rPr>
          <w:highlight w:val="yellow"/>
        </w:rPr>
        <w:instrText xml:space="preserve"> REF _Ref230711534 \n \h </w:instrText>
      </w:r>
      <w:r>
        <w:rPr>
          <w:highlight w:val="yellow"/>
        </w:rPr>
        <w:instrText xml:space="preserve"> \* MERGEFORMAT </w:instrText>
      </w:r>
      <w:r w:rsidRPr="00CE14ED">
        <w:rPr>
          <w:highlight w:val="yellow"/>
        </w:rPr>
      </w:r>
      <w:r w:rsidRPr="00CE14ED">
        <w:rPr>
          <w:highlight w:val="yellow"/>
        </w:rPr>
        <w:fldChar w:fldCharType="separate"/>
      </w:r>
      <w:r w:rsidR="00E56F81">
        <w:rPr>
          <w:highlight w:val="yellow"/>
        </w:rPr>
        <w:t>§ 23</w:t>
      </w:r>
      <w:r w:rsidRPr="00CE14ED">
        <w:rPr>
          <w:highlight w:val="yellow"/>
        </w:rPr>
        <w:fldChar w:fldCharType="end"/>
      </w:r>
      <w:r w:rsidRPr="00CE14ED">
        <w:rPr>
          <w:highlight w:val="yellow"/>
        </w:rPr>
        <w:t xml:space="preserve"> Abs. </w:t>
      </w:r>
      <w:r w:rsidRPr="00CE14ED">
        <w:rPr>
          <w:highlight w:val="yellow"/>
        </w:rPr>
        <w:fldChar w:fldCharType="begin"/>
      </w:r>
      <w:r w:rsidRPr="00CE14ED">
        <w:rPr>
          <w:highlight w:val="yellow"/>
        </w:rPr>
        <w:instrText xml:space="preserve"> REF _Ref230711536 \n \h </w:instrText>
      </w:r>
      <w:r>
        <w:rPr>
          <w:highlight w:val="yellow"/>
        </w:rPr>
        <w:instrText xml:space="preserve"> \* MERGEFORMAT </w:instrText>
      </w:r>
      <w:r w:rsidRPr="00CE14ED">
        <w:rPr>
          <w:highlight w:val="yellow"/>
        </w:rPr>
      </w:r>
      <w:r w:rsidRPr="00CE14ED">
        <w:rPr>
          <w:highlight w:val="yellow"/>
        </w:rPr>
        <w:fldChar w:fldCharType="separate"/>
      </w:r>
      <w:r w:rsidR="00E56F81">
        <w:rPr>
          <w:highlight w:val="yellow"/>
        </w:rPr>
        <w:t>(2)</w:t>
      </w:r>
      <w:r w:rsidRPr="00CE14ED">
        <w:rPr>
          <w:highlight w:val="yellow"/>
        </w:rPr>
        <w:fldChar w:fldCharType="end"/>
      </w:r>
      <w:r w:rsidRPr="00CE14ED">
        <w:rPr>
          <w:highlight w:val="yellow"/>
        </w:rPr>
        <w:t xml:space="preserve"> genannten Daten „mitgenommen“ werden.</w:t>
      </w:r>
      <w:r>
        <w:t>]</w:t>
      </w:r>
    </w:p>
    <w:p w14:paraId="56050382" w14:textId="577F0F50" w:rsidR="00346A82" w:rsidRDefault="00346A82" w:rsidP="00346A82">
      <w:pPr>
        <w:pStyle w:val="berschrift2"/>
      </w:pPr>
      <w:bookmarkStart w:id="30" w:name="_Ref149915633"/>
      <w:bookmarkStart w:id="31" w:name="_Toc198288673"/>
      <w:bookmarkStart w:id="32" w:name="_Ref229148087"/>
      <w:bookmarkStart w:id="33" w:name="_Toc237507169"/>
      <w:r>
        <w:t xml:space="preserve">Verlegung von Stellflächen durch die </w:t>
      </w:r>
      <w:bookmarkEnd w:id="30"/>
      <w:bookmarkEnd w:id="31"/>
      <w:r>
        <w:t>Gemeinde</w:t>
      </w:r>
      <w:bookmarkEnd w:id="32"/>
      <w:r w:rsidR="008677E5">
        <w:t>, Vandalismus</w:t>
      </w:r>
      <w:bookmarkEnd w:id="33"/>
    </w:p>
    <w:p w14:paraId="196484DF" w14:textId="0A99A0A3" w:rsidR="00346A82" w:rsidRDefault="00346A82" w:rsidP="00983DDB">
      <w:pPr>
        <w:pStyle w:val="Vertrag-Absatz"/>
        <w:numPr>
          <w:ilvl w:val="2"/>
          <w:numId w:val="14"/>
        </w:numPr>
      </w:pPr>
      <w:bookmarkStart w:id="34" w:name="_Ref164083014"/>
      <w:r>
        <w:t xml:space="preserve">Die Gemeinde kann einzelne oder mehrere Stellflächen nach Maßgabe der Abs. </w:t>
      </w:r>
      <w:r>
        <w:fldChar w:fldCharType="begin"/>
      </w:r>
      <w:r>
        <w:instrText xml:space="preserve"> REF _Ref149914977 \n \h </w:instrText>
      </w:r>
      <w:r>
        <w:fldChar w:fldCharType="separate"/>
      </w:r>
      <w:r w:rsidR="00E56F81">
        <w:t>(2)</w:t>
      </w:r>
      <w:r>
        <w:fldChar w:fldCharType="end"/>
      </w:r>
      <w:r>
        <w:t xml:space="preserve"> und </w:t>
      </w:r>
      <w:r>
        <w:fldChar w:fldCharType="begin"/>
      </w:r>
      <w:r>
        <w:instrText xml:space="preserve"> REF _Ref192493458 \n \h </w:instrText>
      </w:r>
      <w:r>
        <w:fldChar w:fldCharType="separate"/>
      </w:r>
      <w:r w:rsidR="00E56F81">
        <w:t>(3)</w:t>
      </w:r>
      <w:r>
        <w:fldChar w:fldCharType="end"/>
      </w:r>
      <w:r>
        <w:t xml:space="preserve"> örtlich verlegen.</w:t>
      </w:r>
      <w:bookmarkEnd w:id="34"/>
    </w:p>
    <w:p w14:paraId="404A0F0B" w14:textId="3230D6E8" w:rsidR="00346A82" w:rsidRDefault="00346A82" w:rsidP="00346A82">
      <w:pPr>
        <w:pStyle w:val="Vertrag-Absatz"/>
        <w:numPr>
          <w:ilvl w:val="2"/>
          <w:numId w:val="2"/>
        </w:numPr>
      </w:pPr>
      <w:bookmarkStart w:id="35" w:name="_Ref149914977"/>
      <w:r>
        <w:t xml:space="preserve">Eine unwesentliche Verlegung kann ohne Beteiligung des </w:t>
      </w:r>
      <w:r w:rsidR="00B44C61">
        <w:t>Erlaubnisnehmers</w:t>
      </w:r>
      <w:r>
        <w:t xml:space="preserve"> einseitig angeordnet werden. Unwesentlich sind Verlegungen, wenn</w:t>
      </w:r>
      <w:bookmarkEnd w:id="35"/>
    </w:p>
    <w:p w14:paraId="742FDD07" w14:textId="641EE35C" w:rsidR="00346A82" w:rsidRDefault="00346A82" w:rsidP="00346A82">
      <w:pPr>
        <w:pStyle w:val="Vertrag-Nr"/>
        <w:numPr>
          <w:ilvl w:val="3"/>
          <w:numId w:val="2"/>
        </w:numPr>
      </w:pPr>
      <w:r>
        <w:t>die Stellfläche innerhalb einer ununterbrochenen, unmittelbar zusammenhängenden Gruppe gekennzeichneter (Lfd. Nr. 74 Anlage 2 zu § 41 Abs. 1 StVO) Stellflächen oder innerhalb eines nicht straßenbegleitenden Parkplatzes, der über eine eigene Zufahrt verfügt, um nicht mehr als 150 Meter verlegt wird,</w:t>
      </w:r>
    </w:p>
    <w:p w14:paraId="6B3F530C" w14:textId="499C270D" w:rsidR="00346A82" w:rsidRDefault="00346A82" w:rsidP="00346A82">
      <w:pPr>
        <w:pStyle w:val="Vertrag-Nr"/>
        <w:numPr>
          <w:ilvl w:val="3"/>
          <w:numId w:val="2"/>
        </w:numPr>
      </w:pPr>
      <w:r>
        <w:lastRenderedPageBreak/>
        <w:t xml:space="preserve">die Stellfläche am Fahrbahnrand gelegen ist und entlang der gleichen Straße und auf der gleichen Straßenseite um höchstens 100 Meter verlegt wird, oder </w:t>
      </w:r>
    </w:p>
    <w:p w14:paraId="7761D6C9" w14:textId="46B27B9B" w:rsidR="00346A82" w:rsidRDefault="00346A82" w:rsidP="00346A82">
      <w:pPr>
        <w:pStyle w:val="Vertrag-Nr"/>
        <w:numPr>
          <w:ilvl w:val="3"/>
          <w:numId w:val="2"/>
        </w:numPr>
      </w:pPr>
      <w:r>
        <w:t>die Stellfläche</w:t>
      </w:r>
      <w:r w:rsidRPr="00A74FA8">
        <w:t xml:space="preserve"> </w:t>
      </w:r>
      <w:r>
        <w:t xml:space="preserve">am Fahrbahnrand gelegen ist und entlang der gleichen Straße um höchstens 50 Meter aber an den Fahrbahnrand auf der anderen Straßenseite verlegt wird und </w:t>
      </w:r>
    </w:p>
    <w:p w14:paraId="7F79DEB8" w14:textId="77777777" w:rsidR="00346A82" w:rsidRDefault="00346A82" w:rsidP="00346A82">
      <w:pPr>
        <w:pStyle w:val="Vertrag-Spiegelstrich"/>
        <w:numPr>
          <w:ilvl w:val="4"/>
          <w:numId w:val="2"/>
        </w:numPr>
      </w:pPr>
      <w:r>
        <w:t>die Straße nicht mit Fahrstreifenbegrenzungen (Lfd. Nr. 68 oder 69 Anlage 2 zu § 41 Abs. 1 StVO) markiert ist,</w:t>
      </w:r>
    </w:p>
    <w:p w14:paraId="016222DF" w14:textId="77777777" w:rsidR="00346A82" w:rsidRDefault="00346A82" w:rsidP="00346A82">
      <w:pPr>
        <w:pStyle w:val="Vertrag-Spiegelstrich"/>
        <w:numPr>
          <w:ilvl w:val="4"/>
          <w:numId w:val="2"/>
        </w:numPr>
      </w:pPr>
      <w:r>
        <w:t>in einem Radius von 50 Metern um den neuen Standort die zulässige Höchstgeschwindigkeit auf der Straße 30 km/h nicht übersteigt und die Straße in diesem Radius nicht mehr als insgesamt zwei Fahrstreifen hat, oder</w:t>
      </w:r>
    </w:p>
    <w:p w14:paraId="2CE07963" w14:textId="1DBB585C" w:rsidR="00346A82" w:rsidRDefault="00346A82" w:rsidP="00346A82">
      <w:pPr>
        <w:pStyle w:val="Vertrag-Spiegelstrich"/>
        <w:numPr>
          <w:ilvl w:val="4"/>
          <w:numId w:val="2"/>
        </w:numPr>
      </w:pPr>
      <w:r>
        <w:t xml:space="preserve">in einer Entfernung von maximal 50 Metern von dem neuen Standort zur Querung der Straße durch </w:t>
      </w:r>
      <w:proofErr w:type="spellStart"/>
      <w:r>
        <w:t>Zufußgehende</w:t>
      </w:r>
      <w:proofErr w:type="spellEnd"/>
      <w:r>
        <w:t xml:space="preserve"> eine bauliche Überführung, ein Fußgängerüberweg (Lfd. Nr. 66 Anlage 2 zu § 41 Abs. 1 StVO), eine </w:t>
      </w:r>
      <w:proofErr w:type="spellStart"/>
      <w:r>
        <w:t>Fußgängerquerungshilfe</w:t>
      </w:r>
      <w:proofErr w:type="spellEnd"/>
      <w:r>
        <w:t xml:space="preserve"> (§ 25 Abs. 3 Satz 2 StVO) oder eine Lichtzeichenanlage für </w:t>
      </w:r>
      <w:proofErr w:type="spellStart"/>
      <w:r>
        <w:t>Zufußgehende</w:t>
      </w:r>
      <w:proofErr w:type="spellEnd"/>
      <w:r>
        <w:t xml:space="preserve"> vorhanden ist. </w:t>
      </w:r>
    </w:p>
    <w:p w14:paraId="3A9DA388" w14:textId="77777777" w:rsidR="00346A82" w:rsidRDefault="00346A82" w:rsidP="00346A82">
      <w:pPr>
        <w:pStyle w:val="Vertrag-Absatz"/>
        <w:numPr>
          <w:ilvl w:val="0"/>
          <w:numId w:val="0"/>
        </w:numPr>
        <w:ind w:left="907"/>
      </w:pPr>
      <w:r>
        <w:t xml:space="preserve">Bei der Bestimmung von Entfernungen gemäß Satz 2 ist stets die kürzeste, mögliche Entfernung (Luftlinie) zwischen einer Kante des zu verlegenden Stellplatzes und der Kante des verlegten Stellplatzes, der Über- oder Unterführung, des Fußgängerüberweges, der </w:t>
      </w:r>
      <w:proofErr w:type="spellStart"/>
      <w:r>
        <w:t>Fußgängerquerungshilfe</w:t>
      </w:r>
      <w:proofErr w:type="spellEnd"/>
      <w:r>
        <w:t xml:space="preserve"> oder der Lichtzeichenanlage maßgeblich.</w:t>
      </w:r>
    </w:p>
    <w:p w14:paraId="5177DC34" w14:textId="27E22637" w:rsidR="00C14E73" w:rsidRDefault="00C14E73" w:rsidP="00346A82">
      <w:pPr>
        <w:pStyle w:val="Vertrag-Absatz"/>
        <w:numPr>
          <w:ilvl w:val="0"/>
          <w:numId w:val="0"/>
        </w:numPr>
        <w:ind w:left="907"/>
      </w:pPr>
      <w:r w:rsidRPr="003E519F">
        <w:rPr>
          <w:i/>
          <w:highlight w:val="yellow"/>
        </w:rPr>
        <w:t xml:space="preserve">[HINWEIS: Die vorstehenden Regelungen dienen dazu, unbürokratisch notwendige Verlegungen von Stellflächen vornehmen zu können. Da sich die wirtschaftliche Attraktivität der Stellflächen schon bei eher kleinräumigen Verlegungen sehr stark ändern kann, beschränken sich die Vorgaben auf Fälle, die typischerweise unproblematisch für den Carsharinganbieter sind. Dies soll die berechtigten Interessen der Stadt und des Carsharinganbieters in einen gerechten Ausgleich bringen und für beide Partner Arbeit und Unsicherheit reduzieren. Falls die Regelung als zu lang empfunden wird, </w:t>
      </w:r>
      <w:r w:rsidR="002C72D0" w:rsidRPr="003E519F">
        <w:rPr>
          <w:i/>
          <w:highlight w:val="yellow"/>
        </w:rPr>
        <w:t>könnte folgende Alternativregelung verwendet werden, die allerdings spürbar weniger Flexibilität bietet:</w:t>
      </w:r>
      <w:r w:rsidR="002C72D0" w:rsidRPr="003E519F">
        <w:rPr>
          <w:highlight w:val="yellow"/>
        </w:rPr>
        <w:t xml:space="preserve"> Unwesentlich sind Verlegungen, wenn die Stellfläche maximal um 15 Meter von ihrem ursprünglichen Ort verlegt wird.]</w:t>
      </w:r>
      <w:r w:rsidR="002C72D0">
        <w:t xml:space="preserve"> </w:t>
      </w:r>
    </w:p>
    <w:p w14:paraId="2BD99A66" w14:textId="0EAD33BE" w:rsidR="00346A82" w:rsidRDefault="00346A82" w:rsidP="002C72D0">
      <w:pPr>
        <w:pStyle w:val="Vertrag-Absatz"/>
        <w:numPr>
          <w:ilvl w:val="2"/>
          <w:numId w:val="9"/>
        </w:numPr>
      </w:pPr>
      <w:bookmarkStart w:id="36" w:name="_Ref149915636"/>
      <w:bookmarkStart w:id="37" w:name="_Ref164083017"/>
      <w:bookmarkStart w:id="38" w:name="_Ref192493458"/>
      <w:r>
        <w:t xml:space="preserve">Eine Verlegung, die nicht unwesentlich im Sinne des Abs. </w:t>
      </w:r>
      <w:r>
        <w:fldChar w:fldCharType="begin"/>
      </w:r>
      <w:r>
        <w:instrText xml:space="preserve"> REF _Ref149914977 \n \h </w:instrText>
      </w:r>
      <w:r>
        <w:fldChar w:fldCharType="separate"/>
      </w:r>
      <w:r w:rsidR="00E56F81">
        <w:t>(2)</w:t>
      </w:r>
      <w:r>
        <w:fldChar w:fldCharType="end"/>
      </w:r>
      <w:r>
        <w:t xml:space="preserve"> ist, </w:t>
      </w:r>
      <w:r w:rsidR="00E4341C">
        <w:t xml:space="preserve">darf die Gemeinde nur durchführen, wenn sie ohne die Verlegung das Recht hätte, diesen Sondernutzungsvertrag ganz oder teilweise zu kündigen. Sie teilt </w:t>
      </w:r>
      <w:r w:rsidR="00EF2F85">
        <w:t xml:space="preserve">ihre entsprechende Absicht dem Erlaubnisnehmer möglichst frühzeitig mit. Der </w:t>
      </w:r>
      <w:r w:rsidR="00EF2F85">
        <w:lastRenderedPageBreak/>
        <w:t xml:space="preserve">Erlaubnisnehmer darf dann innerhalb einer Frist von zwei Wochen eigene Vorschläge für einen neuen Standort machen und etwaige Vorschläge der Gemeinde bewerten, wobei kein Anspruch auf Umsetzung der Vorschläge und Anmerkungen besteht. Anschließend entscheidet die Gemeinde abschließend über die Verlegung. Soweit die Gemeinde eine wesentliche Verlegung vornimmt, die weder einem Vorschlag des Erlaubnisnehmers noch einem Vorschlag der Gemeinde, dem der Erlaubnisnehmer nicht widersprochen hat, entspricht, kann der Erlaubnisnehmer innerhalb von maximal sechs Wochen entscheiden, ob er die Verlegung (auch stillschweigend) akzeptiert oder den Sondernutzungsvertrag ohne Einhaltung einer Frist ganz oder im Hinblick auf die betroffene Stellfläche kündigt. </w:t>
      </w:r>
      <w:bookmarkEnd w:id="36"/>
      <w:bookmarkEnd w:id="37"/>
      <w:bookmarkEnd w:id="38"/>
      <w:r>
        <w:t xml:space="preserve"> </w:t>
      </w:r>
    </w:p>
    <w:p w14:paraId="01D54D96" w14:textId="18001987" w:rsidR="008677E5" w:rsidRDefault="008677E5" w:rsidP="002C72D0">
      <w:pPr>
        <w:pStyle w:val="Vertrag-Absatz"/>
        <w:numPr>
          <w:ilvl w:val="2"/>
          <w:numId w:val="9"/>
        </w:numPr>
      </w:pPr>
      <w:r w:rsidRPr="008677E5">
        <w:t>Wenn es an eine</w:t>
      </w:r>
      <w:r>
        <w:t>r</w:t>
      </w:r>
      <w:r w:rsidRPr="008677E5">
        <w:t xml:space="preserve"> </w:t>
      </w:r>
      <w:r>
        <w:t>Station</w:t>
      </w:r>
      <w:r w:rsidRPr="008677E5">
        <w:t xml:space="preserve"> aufgrund von wiederholt auftretendem, das üblicherweise für Carsharing in </w:t>
      </w:r>
      <w:r>
        <w:t>vergleichbaren Gemeinden</w:t>
      </w:r>
      <w:r w:rsidRPr="008677E5">
        <w:t xml:space="preserve"> zu erwartende Maß überschreitendem Vandalismus, Diebstahl o. ä. zu wiederholten Beschädigungen von Carsharingfahrzeugen oder Stationsinfrastruktur kommt, kann d</w:t>
      </w:r>
      <w:r>
        <w:t>ie Gemeinde</w:t>
      </w:r>
      <w:r w:rsidRPr="008677E5">
        <w:t xml:space="preserve"> dem </w:t>
      </w:r>
      <w:r>
        <w:t>Erlaubnisnehmer</w:t>
      </w:r>
      <w:r w:rsidRPr="008677E5">
        <w:t xml:space="preserve"> auf Antrag </w:t>
      </w:r>
      <w:r>
        <w:t>Stellflächen</w:t>
      </w:r>
      <w:r w:rsidRPr="008677E5">
        <w:t xml:space="preserve"> </w:t>
      </w:r>
      <w:r>
        <w:t xml:space="preserve">an einem anderen Standort </w:t>
      </w:r>
      <w:r w:rsidRPr="008677E5">
        <w:t xml:space="preserve">anbieten, </w:t>
      </w:r>
      <w:r>
        <w:t>der</w:t>
      </w:r>
      <w:r w:rsidRPr="008677E5">
        <w:t xml:space="preserve"> höchstens </w:t>
      </w:r>
      <w:proofErr w:type="spellStart"/>
      <w:r w:rsidRPr="008677E5">
        <w:t>so weit</w:t>
      </w:r>
      <w:proofErr w:type="spellEnd"/>
      <w:r w:rsidRPr="008677E5">
        <w:t xml:space="preserve"> vom ursprünglichen Standort entfernt </w:t>
      </w:r>
      <w:r>
        <w:t>liegt</w:t>
      </w:r>
      <w:r w:rsidRPr="008677E5">
        <w:t>, dass damit zu rechnen ist, dass das Maß des Vandalismus, der Diebstähle o. ä. am Ersatzstandort nicht mehr das übliche Maß überschreitet</w:t>
      </w:r>
      <w:r>
        <w:t xml:space="preserve">. </w:t>
      </w:r>
      <w:r w:rsidRPr="008677E5">
        <w:t>Dies setzt insbesondere voraus, dass ein geeigneter Standort im öffentlichen Straßenraum auffindbar ist, der allen gesetzlichen Anforderungen entspricht (insb. im Hinblick auf die Sicherheit und Leichtigkeit des Verkehrs) und nicht für andere Sondernutzungen benötigt wird und dass auch im Übrigen keine Gründe des Allgemeinwohls vorliegen, die gegen die Nutzung des Standorts als Carsharingstandort sprechen. Auf Antrag des Anbieters kann zudem die Verpflichtung für die Bereitstellung eines Carsharing-Angebots an dem betroffenen Standort für die Dauer bis zur Verlegung des Standorts nach Satz 1, oder dauerhaft, falls kein Ersatzstandort gefunden wird, ausgesetzt werden</w:t>
      </w:r>
      <w:r>
        <w:t xml:space="preserve">. Ein </w:t>
      </w:r>
      <w:r w:rsidRPr="008677E5">
        <w:t xml:space="preserve">Anspruch des </w:t>
      </w:r>
      <w:r>
        <w:t>Erlaubnisnehmers</w:t>
      </w:r>
      <w:r w:rsidRPr="008677E5">
        <w:t xml:space="preserve"> </w:t>
      </w:r>
      <w:r>
        <w:t xml:space="preserve">auf einen Ersatzstandort </w:t>
      </w:r>
      <w:r w:rsidRPr="008677E5">
        <w:t>besteht</w:t>
      </w:r>
      <w:r>
        <w:t xml:space="preserve"> nicht</w:t>
      </w:r>
      <w:r w:rsidRPr="008677E5">
        <w:t>.</w:t>
      </w:r>
      <w:r>
        <w:t xml:space="preserve"> Stimmt der Erlaubnisnehmer dem angebotenen Ersatzstandort zu, gilt eine Verlegung an diesen Standort als unwesentlich im Sinne des Abs. </w:t>
      </w:r>
      <w:r>
        <w:fldChar w:fldCharType="begin"/>
      </w:r>
      <w:r>
        <w:instrText xml:space="preserve"> REF _Ref149914977 \n \h </w:instrText>
      </w:r>
      <w:r>
        <w:fldChar w:fldCharType="separate"/>
      </w:r>
      <w:r w:rsidR="00E56F81">
        <w:t>(2)</w:t>
      </w:r>
      <w:r>
        <w:fldChar w:fldCharType="end"/>
      </w:r>
      <w:r>
        <w:t xml:space="preserve">. </w:t>
      </w:r>
      <w:r w:rsidRPr="004247BB">
        <w:rPr>
          <w:i/>
          <w:highlight w:val="yellow"/>
        </w:rPr>
        <w:t>[Hinweis: Diese Bestimmung greift praktische Probleme auf, die sich insbesondere in Großstädten ergeben haben. Dort ist es in der Vergangenheit teilweise zu Vandalismus gekommen, der den wirtschaftlichen Betrieb verunmöglicht. Es handelt sich um eine Ausnahmevorschrift, die eng auszulegen ist. Grundsätzlich ist es Aufgabe des Carsharinganbieters, sich auch über das Umfeld der Stellflächen zu informieren – er trägt das Risiko eines ungeeigneten Umfelds. Nur wenn atypische Umstände vorliegen</w:t>
      </w:r>
      <w:r w:rsidR="00D4183B" w:rsidRPr="004247BB">
        <w:rPr>
          <w:i/>
          <w:highlight w:val="yellow"/>
        </w:rPr>
        <w:t>, kann mit dieser Vorschrift nachgesteuert werden.]</w:t>
      </w:r>
    </w:p>
    <w:p w14:paraId="79AD27FE" w14:textId="52333B33" w:rsidR="00591822" w:rsidRDefault="00346A82">
      <w:pPr>
        <w:pStyle w:val="berschrift2"/>
      </w:pPr>
      <w:bookmarkStart w:id="39" w:name="_Toc237507170"/>
      <w:r>
        <w:lastRenderedPageBreak/>
        <w:t>Bauliche Maßnahmen</w:t>
      </w:r>
      <w:bookmarkEnd w:id="39"/>
    </w:p>
    <w:p w14:paraId="179FC13A" w14:textId="6B14D3FC" w:rsidR="00591822" w:rsidRPr="00346A82" w:rsidRDefault="002218C7" w:rsidP="00983DDB">
      <w:pPr>
        <w:pStyle w:val="Vertrag-Absatz"/>
        <w:numPr>
          <w:ilvl w:val="2"/>
          <w:numId w:val="16"/>
        </w:numPr>
        <w:rPr>
          <w:rFonts w:asciiTheme="minorHAnsi" w:hAnsiTheme="minorHAnsi" w:cstheme="minorHAnsi"/>
          <w:b/>
        </w:rPr>
      </w:pPr>
      <w:r>
        <w:t>Der</w:t>
      </w:r>
      <w:r w:rsidR="00BA1774">
        <w:t xml:space="preserve"> Erlaubnisnehmer </w:t>
      </w:r>
      <w:r>
        <w:t xml:space="preserve">darf </w:t>
      </w:r>
      <w:r w:rsidR="00BA1774">
        <w:t>b</w:t>
      </w:r>
      <w:r w:rsidR="00C774C9">
        <w:t xml:space="preserve">auliche Maßnahmen oder gestalterische Veränderungen im öffentlichen Straßenraum nur durchführen, soweit dies </w:t>
      </w:r>
      <w:r w:rsidR="00BA1774">
        <w:t>ausdrücklich in diesem Vertrag zugelassen ist</w:t>
      </w:r>
      <w:r w:rsidR="00C774C9">
        <w:t xml:space="preserve">. </w:t>
      </w:r>
    </w:p>
    <w:p w14:paraId="5FF4594B" w14:textId="35E6EA62" w:rsidR="00346A82" w:rsidRPr="00BA1774" w:rsidRDefault="00104411" w:rsidP="00983DDB">
      <w:pPr>
        <w:pStyle w:val="Vertrag-Absatz"/>
        <w:numPr>
          <w:ilvl w:val="2"/>
          <w:numId w:val="16"/>
        </w:numPr>
        <w:rPr>
          <w:rFonts w:asciiTheme="minorHAnsi" w:hAnsiTheme="minorHAnsi" w:cstheme="minorHAnsi"/>
          <w:b/>
        </w:rPr>
      </w:pPr>
      <w:r>
        <w:t xml:space="preserve">Es gelten §§ 16 Abs. 3, 16a Abs. 7 Satz 2 </w:t>
      </w:r>
      <w:proofErr w:type="spellStart"/>
      <w:r>
        <w:t>StrG</w:t>
      </w:r>
      <w:proofErr w:type="spellEnd"/>
      <w:r>
        <w:t>.</w:t>
      </w:r>
    </w:p>
    <w:p w14:paraId="77C86E41" w14:textId="77777777" w:rsidR="00C218B2" w:rsidRDefault="00C218B2" w:rsidP="00C218B2">
      <w:pPr>
        <w:pStyle w:val="berschrift2"/>
      </w:pPr>
      <w:bookmarkStart w:id="40" w:name="_Ref230688277"/>
      <w:bookmarkStart w:id="41" w:name="_Toc237507171"/>
      <w:r>
        <w:t>Amtliche und nicht-amtliche Beschilderung</w:t>
      </w:r>
      <w:bookmarkEnd w:id="40"/>
      <w:bookmarkEnd w:id="41"/>
    </w:p>
    <w:p w14:paraId="3ACC0C4D" w14:textId="1F5E940C" w:rsidR="00BA1774" w:rsidRDefault="00BA1774" w:rsidP="00983DDB">
      <w:pPr>
        <w:pStyle w:val="Vertrag-Absatz"/>
        <w:numPr>
          <w:ilvl w:val="2"/>
          <w:numId w:val="20"/>
        </w:numPr>
      </w:pPr>
      <w:r>
        <w:t>Die amtliche Beschilderung und ggf. Kennzeichnung der Stellflächen obliegt der Straßenverkehrsbehörde. Soweit die Gemeinde nicht selbst Straßenverkehrsbehörde ist, wird sie anregen, dass die für das Carsharing vorgesehenen Stellflächen gemäß § 45 Abs. 1h der Straßenverkehrsordnung als exklusiv für den Erlaubnisnehmer vorgehaltene Flächen gekennzeichnet werden.</w:t>
      </w:r>
    </w:p>
    <w:p w14:paraId="79F8F612" w14:textId="39378166" w:rsidR="00BA1774" w:rsidRDefault="00BA1774" w:rsidP="00983DDB">
      <w:pPr>
        <w:pStyle w:val="Vertrag-Absatz"/>
        <w:numPr>
          <w:ilvl w:val="2"/>
          <w:numId w:val="20"/>
        </w:numPr>
      </w:pPr>
      <w:r>
        <w:t xml:space="preserve">Der Erlaubnisnehmer darf </w:t>
      </w:r>
      <w:r w:rsidRPr="00BA1774">
        <w:t xml:space="preserve">nichtamtliche „Abschlepp-Warnschilder“ </w:t>
      </w:r>
      <w:r w:rsidRPr="004247BB">
        <w:t>aufstellen</w:t>
      </w:r>
      <w:r w:rsidRPr="00BA1774">
        <w:t xml:space="preserve">. </w:t>
      </w:r>
      <w:r>
        <w:t>Er</w:t>
      </w:r>
      <w:r w:rsidRPr="00BA1774">
        <w:t xml:space="preserve"> muss hierbei die straßenverkehrsrechtlichen Vorschriften beachten und die Schilder so gestalten, dass eine Verwechslung mit amtlichen Schildern ausgeschlossen ist. Die Schilder sind zudem so zu gestalten</w:t>
      </w:r>
      <w:r w:rsidR="002218C7">
        <w:t xml:space="preserve"> und anzubringen</w:t>
      </w:r>
      <w:r w:rsidRPr="00BA1774">
        <w:t>, dass</w:t>
      </w:r>
      <w:r w:rsidR="002218C7">
        <w:t xml:space="preserve"> keine Gefahren, insbesondere für die Verkehrssicherheit, entstehen können. Dies bedeutet insbesondere, dass</w:t>
      </w:r>
      <w:r w:rsidRPr="00BA1774">
        <w:t xml:space="preserve"> die Stand- und Windfestigkeit der Schilderpfosten sowie die Lesbarkeit anderer Schilder</w:t>
      </w:r>
      <w:r w:rsidR="002218C7">
        <w:t xml:space="preserve"> sowie die verkehrlich erforderlichen Sichtachsen</w:t>
      </w:r>
      <w:r w:rsidRPr="00BA1774">
        <w:t xml:space="preserve"> nicht beeinträchtigt </w:t>
      </w:r>
      <w:r w:rsidR="002218C7">
        <w:t>werden</w:t>
      </w:r>
      <w:r w:rsidRPr="00BA1774">
        <w:t>.</w:t>
      </w:r>
    </w:p>
    <w:p w14:paraId="2D0A61A9" w14:textId="3340A033" w:rsidR="00BA1774" w:rsidRDefault="00BA1774" w:rsidP="00BA1774">
      <w:pPr>
        <w:pStyle w:val="berschrift2"/>
      </w:pPr>
      <w:bookmarkStart w:id="42" w:name="_Toc237507172"/>
      <w:r>
        <w:t>Abschleppen</w:t>
      </w:r>
      <w:bookmarkEnd w:id="42"/>
    </w:p>
    <w:p w14:paraId="0257388C" w14:textId="6C8C049F" w:rsidR="00BA1774" w:rsidRDefault="00BA1774" w:rsidP="00BA1774">
      <w:r w:rsidRPr="00BA1774">
        <w:t xml:space="preserve">Die Gemeinde verwehrt es dem </w:t>
      </w:r>
      <w:r>
        <w:t>Erlaubnisnehmer</w:t>
      </w:r>
      <w:r w:rsidRPr="00BA1774">
        <w:t xml:space="preserve"> nicht, sondern begrüßt es, wenn dieser zur Sicherung und Verteidigung seiner Rechte an Flächen, für die die Gemeinde eine Sondernutzungserlaubnis erteilt hat, selbst Maßnahmen ergreift (z. B. durch die Beauftragung eines Abschleppunternehmens). Ob der </w:t>
      </w:r>
      <w:r>
        <w:t>Erlaubnisnehmer</w:t>
      </w:r>
      <w:r w:rsidRPr="00BA1774">
        <w:t xml:space="preserve"> zur Durchführung der beabsichtigten Maßnahme berechtigt ist, hat der </w:t>
      </w:r>
      <w:r>
        <w:t>Erlaubnisnehmer</w:t>
      </w:r>
      <w:r w:rsidRPr="00BA1774">
        <w:t xml:space="preserve"> in jedem Einzelfall selbst zu prüfen. Eine Kostenübernahme durch die Gemeinde findet nicht statt. Die Gemeinde übernimmt weiter keine Haftung für etwaige Ansprüche Dritter, die diese aus den getroffenen Maßnahmen ableiten.</w:t>
      </w:r>
      <w:r>
        <w:t xml:space="preserve"> Es gilt </w:t>
      </w:r>
      <w:r>
        <w:fldChar w:fldCharType="begin"/>
      </w:r>
      <w:r>
        <w:instrText xml:space="preserve"> REF _Ref230688811 \n \h </w:instrText>
      </w:r>
      <w:r>
        <w:fldChar w:fldCharType="separate"/>
      </w:r>
      <w:r w:rsidR="00E56F81">
        <w:t>§ 5</w:t>
      </w:r>
      <w:r>
        <w:fldChar w:fldCharType="end"/>
      </w:r>
      <w:r>
        <w:t>.</w:t>
      </w:r>
    </w:p>
    <w:p w14:paraId="3F3573CA" w14:textId="77777777" w:rsidR="00591822" w:rsidRDefault="00C774C9">
      <w:pPr>
        <w:pStyle w:val="berschrift2"/>
      </w:pPr>
      <w:bookmarkStart w:id="43" w:name="_Ref229147888"/>
      <w:bookmarkStart w:id="44" w:name="_Toc237507173"/>
      <w:r>
        <w:lastRenderedPageBreak/>
        <w:t>Sondernutzungsgebühr</w:t>
      </w:r>
      <w:bookmarkEnd w:id="43"/>
      <w:bookmarkEnd w:id="44"/>
    </w:p>
    <w:p w14:paraId="00A7E4BA" w14:textId="7B73D504" w:rsidR="00591822" w:rsidRDefault="00C774C9" w:rsidP="00983DDB">
      <w:pPr>
        <w:pStyle w:val="Vertrag-Absatz"/>
        <w:numPr>
          <w:ilvl w:val="2"/>
          <w:numId w:val="12"/>
        </w:numPr>
      </w:pPr>
      <w:r>
        <w:t xml:space="preserve">Für die Sondernutzungserlaubnis für das stationsbasierte Angebot wird eine Gebühr nach den jeweils geltenden Bestimmungen erhoben. Bei Vertragsbeginn beträgt diese nach </w:t>
      </w:r>
      <w:r w:rsidR="00111C29" w:rsidRPr="00E4341C">
        <w:rPr>
          <w:highlight w:val="yellow"/>
        </w:rPr>
        <w:t>[</w:t>
      </w:r>
      <w:r w:rsidR="00111C29" w:rsidRPr="00C122C4">
        <w:rPr>
          <w:i/>
          <w:iCs/>
          <w:highlight w:val="yellow"/>
        </w:rPr>
        <w:t xml:space="preserve">PLATZHALTER </w:t>
      </w:r>
      <w:r w:rsidR="00E4341C" w:rsidRPr="00C122C4">
        <w:rPr>
          <w:i/>
          <w:iCs/>
          <w:highlight w:val="yellow"/>
        </w:rPr>
        <w:t>für Zitat aus Sondernutzungssatzung]</w:t>
      </w:r>
      <w:r w:rsidRPr="00C122C4">
        <w:rPr>
          <w:i/>
          <w:iCs/>
          <w:highlight w:val="yellow"/>
        </w:rPr>
        <w:t xml:space="preserve"> </w:t>
      </w:r>
      <w:r w:rsidR="00111C29" w:rsidRPr="00C122C4">
        <w:rPr>
          <w:i/>
          <w:iCs/>
          <w:highlight w:val="yellow"/>
        </w:rPr>
        <w:t xml:space="preserve">[PLATZHALTER </w:t>
      </w:r>
      <w:r w:rsidR="00E4341C" w:rsidRPr="00C122C4">
        <w:rPr>
          <w:i/>
          <w:iCs/>
          <w:highlight w:val="yellow"/>
        </w:rPr>
        <w:t>für Höhe der Gebühr</w:t>
      </w:r>
      <w:r w:rsidR="00111C29" w:rsidRPr="00C122C4">
        <w:rPr>
          <w:i/>
          <w:iCs/>
          <w:highlight w:val="yellow"/>
        </w:rPr>
        <w:t>]</w:t>
      </w:r>
      <w:r w:rsidRPr="00C122C4">
        <w:rPr>
          <w:i/>
          <w:iCs/>
          <w:highlight w:val="yellow"/>
        </w:rPr>
        <w:t>.</w:t>
      </w:r>
      <w:r>
        <w:t xml:space="preserve"> Sie ist jeweils zum 31.12.</w:t>
      </w:r>
      <w:r w:rsidR="001F2A70">
        <w:t xml:space="preserve"> </w:t>
      </w:r>
      <w:r>
        <w:t xml:space="preserve">für das ablaufende Jahr fällig. </w:t>
      </w:r>
      <w:r w:rsidR="00472F05">
        <w:t>Die Gemeinde</w:t>
      </w:r>
      <w:r>
        <w:t xml:space="preserve"> teilt </w:t>
      </w:r>
      <w:r w:rsidR="00472F05">
        <w:t xml:space="preserve">dem </w:t>
      </w:r>
      <w:r w:rsidR="00111C29">
        <w:t>Erlaubnisnehmer</w:t>
      </w:r>
      <w:r>
        <w:t xml:space="preserve"> die übrigen Zahlungsmodalitäten (insb. die Bankverbindung) rechtzeitig mit.</w:t>
      </w:r>
    </w:p>
    <w:p w14:paraId="56F48D00" w14:textId="7E5B17F0" w:rsidR="001F2A70" w:rsidRDefault="001F2A70" w:rsidP="00BC7EC7">
      <w:pPr>
        <w:pStyle w:val="Vertrag-Absatz"/>
        <w:numPr>
          <w:ilvl w:val="0"/>
          <w:numId w:val="0"/>
        </w:numPr>
        <w:ind w:left="907"/>
      </w:pPr>
      <w:r w:rsidRPr="00BC7EC7">
        <w:rPr>
          <w:highlight w:val="yellow"/>
        </w:rPr>
        <w:t>[HINWEIS: Da das Carsharing regelmäßig keine besonders hohen Gewinnmargen verspricht, ist die Gebührenhöhe maßvoll zu wählen. Dabei ist zu berücksichtigen, dass die Rechtsprechung davon ausgeht, dass die Gebührenhöhe dem Zweck des Gesetzes, das Carsharing zu fördern, nicht entgegenstehen darf.]</w:t>
      </w:r>
    </w:p>
    <w:p w14:paraId="43FE6CF7" w14:textId="4058E5F4" w:rsidR="00591822" w:rsidRPr="00C122C4" w:rsidRDefault="00C774C9">
      <w:pPr>
        <w:pStyle w:val="Vertrag-Absatz"/>
        <w:rPr>
          <w:rFonts w:asciiTheme="minorHAnsi" w:hAnsiTheme="minorHAnsi" w:cstheme="minorHAnsi"/>
          <w:b/>
        </w:rPr>
      </w:pPr>
      <w:bookmarkStart w:id="45" w:name="_Ref229147892"/>
      <w:r>
        <w:t xml:space="preserve">Soweit die Stellflächen aus Gründen, die nicht im Verantwortungsbereich </w:t>
      </w:r>
      <w:r w:rsidR="00472F05">
        <w:t xml:space="preserve">des </w:t>
      </w:r>
      <w:r w:rsidR="00111C29">
        <w:t>Erlaubnisnehmer</w:t>
      </w:r>
      <w:r w:rsidR="00472F05">
        <w:t>s</w:t>
      </w:r>
      <w:r>
        <w:t xml:space="preserve"> liegen, nicht nutzbar sind (z. B. bei Baumaßnahmen an der Straße, Verlegung von Versorgungsleitungen, Straßenschäden, Sperrung der Straße), entfällt die Pflicht zur Zahlung der Sondernutzungsgebühr anteilig</w:t>
      </w:r>
      <w:r w:rsidR="00C3213D">
        <w:t xml:space="preserve"> (taggenaue Berechnung)</w:t>
      </w:r>
      <w:r>
        <w:t>.</w:t>
      </w:r>
      <w:bookmarkEnd w:id="45"/>
      <w:r>
        <w:t xml:space="preserve">  </w:t>
      </w:r>
    </w:p>
    <w:p w14:paraId="7BF79AAF" w14:textId="25657513" w:rsidR="00D37710" w:rsidRPr="00C122C4" w:rsidRDefault="00C122C4" w:rsidP="00A440C1">
      <w:pPr>
        <w:pStyle w:val="Vertrag-Absatz"/>
        <w:rPr>
          <w:rFonts w:asciiTheme="minorHAnsi" w:hAnsiTheme="minorHAnsi" w:cstheme="minorHAnsi"/>
          <w:b/>
        </w:rPr>
      </w:pPr>
      <w:r w:rsidRPr="00C122C4">
        <w:t>Die Gemeinde verzichtet zur Förderung des Carsharings in den Jahren [</w:t>
      </w:r>
      <w:r w:rsidRPr="00C122C4">
        <w:rPr>
          <w:i/>
          <w:highlight w:val="yellow"/>
        </w:rPr>
        <w:t>PLATZHALTER</w:t>
      </w:r>
      <w:r w:rsidRPr="00C122C4">
        <w:t>] auf die Sondernutzungsgebühren. Diese Förderung stell</w:t>
      </w:r>
      <w:r>
        <w:t>t</w:t>
      </w:r>
      <w:r w:rsidRPr="00C122C4">
        <w:t xml:space="preserve"> eine Beihilfe i. S. d. Art. 107 AEUV dar. Die Rechtfertigung erfolgt als De-Minimis-Beihilfe im Sinne der Verordnung (EU) Nr. 2023/2831 vom 13. Dezember 2023 über die Anwendung der Artikel 107 und 108 des Vertrags über die Arbeitsweise der Europäischen Union auf De-minimis-Beihilfen. Der Verzicht erfolgt nur, wenn die beihilfenrechtliche Prüfung positiv abgeschlossen wird und alle europa- und landesrechtlich geltenden Vorgaben zur Gewährung von De-minimis-Beihilfen vorliegen.</w:t>
      </w:r>
      <w:r>
        <w:t xml:space="preserve"> </w:t>
      </w:r>
      <w:r w:rsidRPr="00C122C4">
        <w:rPr>
          <w:i/>
          <w:highlight w:val="yellow"/>
        </w:rPr>
        <w:t>[HINWEIS: Dieser Absatz ist optional. Siehe zu den beihilfenrechtlichen Details die Anmerkungen in der Bekanntmachung.]</w:t>
      </w:r>
    </w:p>
    <w:p w14:paraId="45B7702F" w14:textId="77777777" w:rsidR="00104411" w:rsidRDefault="00104411" w:rsidP="00104411">
      <w:pPr>
        <w:pStyle w:val="berschrift2"/>
      </w:pPr>
      <w:bookmarkStart w:id="46" w:name="_Toc198288688"/>
      <w:bookmarkStart w:id="47" w:name="_Toc237507174"/>
      <w:r>
        <w:t>Folge- und Duldungspflichten</w:t>
      </w:r>
      <w:bookmarkEnd w:id="46"/>
      <w:bookmarkEnd w:id="47"/>
    </w:p>
    <w:p w14:paraId="29579404" w14:textId="69B69F46" w:rsidR="00104411" w:rsidRDefault="00104411" w:rsidP="00983DDB">
      <w:pPr>
        <w:pStyle w:val="Vertrag-Absatz"/>
        <w:numPr>
          <w:ilvl w:val="2"/>
          <w:numId w:val="17"/>
        </w:numPr>
      </w:pPr>
      <w:r>
        <w:t xml:space="preserve">Unbeschadet </w:t>
      </w:r>
      <w:r>
        <w:fldChar w:fldCharType="begin"/>
      </w:r>
      <w:r>
        <w:instrText xml:space="preserve"> REF _Ref229147888 \n \h </w:instrText>
      </w:r>
      <w:r>
        <w:fldChar w:fldCharType="separate"/>
      </w:r>
      <w:r w:rsidR="00E56F81">
        <w:t>§ 13</w:t>
      </w:r>
      <w:r>
        <w:fldChar w:fldCharType="end"/>
      </w:r>
      <w:r>
        <w:t xml:space="preserve"> Abs. </w:t>
      </w:r>
      <w:r>
        <w:fldChar w:fldCharType="begin"/>
      </w:r>
      <w:r>
        <w:instrText xml:space="preserve"> REF _Ref229147892 \n \h </w:instrText>
      </w:r>
      <w:r>
        <w:fldChar w:fldCharType="separate"/>
      </w:r>
      <w:r w:rsidR="00E56F81">
        <w:t>(2)</w:t>
      </w:r>
      <w:r>
        <w:fldChar w:fldCharType="end"/>
      </w:r>
      <w:r>
        <w:t xml:space="preserve"> und </w:t>
      </w:r>
      <w:r>
        <w:fldChar w:fldCharType="begin"/>
      </w:r>
      <w:r>
        <w:instrText xml:space="preserve"> REF _Ref229147983 \n \h </w:instrText>
      </w:r>
      <w:r>
        <w:fldChar w:fldCharType="separate"/>
      </w:r>
      <w:r w:rsidR="00E56F81">
        <w:t>§ 15</w:t>
      </w:r>
      <w:r>
        <w:fldChar w:fldCharType="end"/>
      </w:r>
      <w:r>
        <w:t xml:space="preserve"> Abs. </w:t>
      </w:r>
      <w:r>
        <w:fldChar w:fldCharType="begin"/>
      </w:r>
      <w:r>
        <w:instrText xml:space="preserve"> REF _Ref163127731 \n \h </w:instrText>
      </w:r>
      <w:r>
        <w:fldChar w:fldCharType="separate"/>
      </w:r>
      <w:r w:rsidR="00E56F81">
        <w:t>(3)</w:t>
      </w:r>
      <w:r>
        <w:fldChar w:fldCharType="end"/>
      </w:r>
      <w:r>
        <w:t xml:space="preserve"> duldet der</w:t>
      </w:r>
      <w:r w:rsidRPr="00B81151">
        <w:t xml:space="preserve"> </w:t>
      </w:r>
      <w:r>
        <w:t>Erlaubnisnehmer</w:t>
      </w:r>
      <w:r w:rsidRPr="00B81151">
        <w:t xml:space="preserve"> </w:t>
      </w:r>
      <w:r>
        <w:t>die</w:t>
      </w:r>
      <w:r w:rsidRPr="00B81151">
        <w:t xml:space="preserve"> </w:t>
      </w:r>
      <w:r>
        <w:t>Einwirkungen,</w:t>
      </w:r>
      <w:r w:rsidRPr="00B81151">
        <w:t xml:space="preserve"> </w:t>
      </w:r>
      <w:r>
        <w:t>die</w:t>
      </w:r>
      <w:r w:rsidRPr="00B81151">
        <w:t xml:space="preserve"> </w:t>
      </w:r>
      <w:r>
        <w:t>sich</w:t>
      </w:r>
      <w:r w:rsidRPr="00B81151">
        <w:t xml:space="preserve"> </w:t>
      </w:r>
      <w:r>
        <w:t>durch</w:t>
      </w:r>
      <w:r w:rsidRPr="00B81151">
        <w:t xml:space="preserve"> </w:t>
      </w:r>
      <w:r>
        <w:t>den</w:t>
      </w:r>
      <w:r w:rsidRPr="00B81151">
        <w:t xml:space="preserve"> </w:t>
      </w:r>
      <w:r>
        <w:t>Straßenverkehr sowie bei straßenbaulichen Arbeiten oder sonstigen Arbeiten, die der Erfüllung der</w:t>
      </w:r>
      <w:r w:rsidRPr="00B81151">
        <w:t xml:space="preserve"> </w:t>
      </w:r>
      <w:r>
        <w:t>Aufgaben</w:t>
      </w:r>
      <w:r w:rsidRPr="00B81151">
        <w:t xml:space="preserve"> </w:t>
      </w:r>
      <w:r>
        <w:t>der</w:t>
      </w:r>
      <w:r w:rsidRPr="00B81151">
        <w:t xml:space="preserve"> </w:t>
      </w:r>
      <w:r>
        <w:t>Gemeinde</w:t>
      </w:r>
      <w:r w:rsidRPr="00B81151">
        <w:t xml:space="preserve"> </w:t>
      </w:r>
      <w:r>
        <w:t>sowie</w:t>
      </w:r>
      <w:r w:rsidRPr="00B81151">
        <w:t xml:space="preserve"> </w:t>
      </w:r>
      <w:r>
        <w:t>des</w:t>
      </w:r>
      <w:r w:rsidRPr="00B81151">
        <w:t xml:space="preserve"> </w:t>
      </w:r>
      <w:r>
        <w:t>Straßenbaulastträgers</w:t>
      </w:r>
      <w:r w:rsidRPr="00B81151">
        <w:t xml:space="preserve"> </w:t>
      </w:r>
      <w:r>
        <w:t>oder</w:t>
      </w:r>
      <w:r w:rsidRPr="00B81151">
        <w:t xml:space="preserve"> </w:t>
      </w:r>
      <w:r>
        <w:t>anderer</w:t>
      </w:r>
      <w:r w:rsidRPr="00B81151">
        <w:t xml:space="preserve"> </w:t>
      </w:r>
      <w:r>
        <w:t>Behörden</w:t>
      </w:r>
      <w:r w:rsidRPr="00B81151">
        <w:t xml:space="preserve"> </w:t>
      </w:r>
      <w:r w:rsidRPr="00482D64">
        <w:t>ergeben</w:t>
      </w:r>
      <w:r>
        <w:t>, entschädigungslos</w:t>
      </w:r>
      <w:r w:rsidRPr="00482D64">
        <w:t>.</w:t>
      </w:r>
    </w:p>
    <w:p w14:paraId="174824C6" w14:textId="29B328C1" w:rsidR="00104411" w:rsidRPr="00104411" w:rsidRDefault="00104411" w:rsidP="00036DF0">
      <w:pPr>
        <w:pStyle w:val="Vertrag-Absatz"/>
        <w:numPr>
          <w:ilvl w:val="2"/>
          <w:numId w:val="3"/>
        </w:numPr>
        <w:rPr>
          <w:rFonts w:asciiTheme="minorHAnsi" w:hAnsiTheme="minorHAnsi" w:cstheme="minorHAnsi"/>
          <w:b/>
        </w:rPr>
      </w:pPr>
      <w:r w:rsidRPr="00036EAB">
        <w:t>Im</w:t>
      </w:r>
      <w:r w:rsidRPr="00B81151">
        <w:t xml:space="preserve"> </w:t>
      </w:r>
      <w:r w:rsidRPr="00036EAB">
        <w:t>Fall</w:t>
      </w:r>
      <w:r w:rsidRPr="00B81151">
        <w:t xml:space="preserve"> </w:t>
      </w:r>
      <w:r w:rsidRPr="00036EAB">
        <w:t>von</w:t>
      </w:r>
      <w:r w:rsidRPr="00B81151">
        <w:t xml:space="preserve"> </w:t>
      </w:r>
      <w:r w:rsidRPr="00036EAB">
        <w:t>Änderungen</w:t>
      </w:r>
      <w:r w:rsidRPr="00B81151">
        <w:t xml:space="preserve"> </w:t>
      </w:r>
      <w:r w:rsidRPr="00036EAB">
        <w:t>der</w:t>
      </w:r>
      <w:r w:rsidRPr="00B81151">
        <w:t xml:space="preserve"> </w:t>
      </w:r>
      <w:r w:rsidRPr="00036EAB">
        <w:t>aktuellen</w:t>
      </w:r>
      <w:r w:rsidRPr="00B81151">
        <w:t xml:space="preserve"> </w:t>
      </w:r>
      <w:r w:rsidRPr="00036EAB">
        <w:t>Bestimmungen</w:t>
      </w:r>
      <w:r w:rsidRPr="00B81151">
        <w:t xml:space="preserve"> </w:t>
      </w:r>
      <w:r w:rsidRPr="00036EAB">
        <w:t>und</w:t>
      </w:r>
      <w:r w:rsidRPr="00B81151">
        <w:t xml:space="preserve"> </w:t>
      </w:r>
      <w:r w:rsidRPr="00036EAB">
        <w:t>Vorschriften</w:t>
      </w:r>
      <w:r w:rsidRPr="0029639A">
        <w:t>, die nicht vo</w:t>
      </w:r>
      <w:r>
        <w:t>n der</w:t>
      </w:r>
      <w:r w:rsidRPr="0029639A">
        <w:t xml:space="preserve"> </w:t>
      </w:r>
      <w:r w:rsidR="00012C16">
        <w:t>Gemeinde</w:t>
      </w:r>
      <w:r w:rsidRPr="0029639A">
        <w:t xml:space="preserve"> ausgehen,</w:t>
      </w:r>
      <w:r w:rsidRPr="00B81151">
        <w:t xml:space="preserve"> </w:t>
      </w:r>
      <w:r w:rsidRPr="00036EAB">
        <w:t xml:space="preserve">verpflichtet sich der </w:t>
      </w:r>
      <w:r w:rsidR="00012C16">
        <w:t>Erlaubnisnehmer</w:t>
      </w:r>
      <w:r w:rsidRPr="00036EAB">
        <w:t xml:space="preserve">, </w:t>
      </w:r>
      <w:r w:rsidRPr="00036EAB">
        <w:lastRenderedPageBreak/>
        <w:t>diese auf eigene Kosten vertragsgemäß umzuset</w:t>
      </w:r>
      <w:r w:rsidRPr="00B81151">
        <w:t>zen. Ändern sich Bestimmungen oder Vorschriften im Einflussbereich de</w:t>
      </w:r>
      <w:r>
        <w:t>r</w:t>
      </w:r>
      <w:r w:rsidRPr="00B81151">
        <w:t xml:space="preserve"> </w:t>
      </w:r>
      <w:r w:rsidR="00012C16">
        <w:t>Gemeinde</w:t>
      </w:r>
      <w:r w:rsidRPr="00B81151">
        <w:t xml:space="preserve"> auf </w:t>
      </w:r>
      <w:r>
        <w:t>deren</w:t>
      </w:r>
      <w:r w:rsidRPr="00B81151">
        <w:t xml:space="preserve"> Veranlassung hin (z. B. Satzungen de</w:t>
      </w:r>
      <w:r w:rsidR="00012C16">
        <w:t>r Gemeinde</w:t>
      </w:r>
      <w:r w:rsidRPr="00B81151">
        <w:t xml:space="preserve">) und entstehen dem </w:t>
      </w:r>
      <w:r w:rsidR="00012C16">
        <w:t>Erlaubnisnehmer</w:t>
      </w:r>
      <w:r w:rsidRPr="00B81151">
        <w:t xml:space="preserve"> hierdurch bei der Erfüllung seiner vertraglichen Verpflichtungen nachweislich Mehrkosten, </w:t>
      </w:r>
      <w:r w:rsidR="00012C16">
        <w:t>darf der Erlaubnisnehmer diesen Vertrag ohne Einhaltung einer Frist kündigen</w:t>
      </w:r>
      <w:r w:rsidRPr="00B81151">
        <w:t xml:space="preserve">. </w:t>
      </w:r>
    </w:p>
    <w:p w14:paraId="12A71ED2" w14:textId="1A6BED0E" w:rsidR="00591822" w:rsidRDefault="00104411">
      <w:pPr>
        <w:pStyle w:val="berschrift2"/>
      </w:pPr>
      <w:bookmarkStart w:id="48" w:name="_Ref229147983"/>
      <w:bookmarkStart w:id="49" w:name="_Ref229148185"/>
      <w:bookmarkStart w:id="50" w:name="_Toc237507175"/>
      <w:r>
        <w:t>Störung und Wegfall der Nutzungsmöglichkeiten</w:t>
      </w:r>
      <w:bookmarkEnd w:id="48"/>
      <w:bookmarkEnd w:id="49"/>
      <w:bookmarkEnd w:id="50"/>
    </w:p>
    <w:p w14:paraId="30560A20" w14:textId="5731EC31" w:rsidR="00591822" w:rsidRDefault="00C774C9" w:rsidP="00983DDB">
      <w:pPr>
        <w:pStyle w:val="Vertrag-Absatz"/>
        <w:numPr>
          <w:ilvl w:val="2"/>
          <w:numId w:val="5"/>
        </w:numPr>
      </w:pPr>
      <w:r>
        <w:t xml:space="preserve">Es besteht kein Anspruch </w:t>
      </w:r>
      <w:r w:rsidR="00472F05">
        <w:t xml:space="preserve">des </w:t>
      </w:r>
      <w:r w:rsidR="00111C29">
        <w:t>Erlaubnisnehmer</w:t>
      </w:r>
      <w:r w:rsidR="00472F05">
        <w:t>s</w:t>
      </w:r>
      <w:r>
        <w:t xml:space="preserve"> auf Aufrechterhaltung der Nutzungsmöglichkeit der Stellflächen. Es gilt § </w:t>
      </w:r>
      <w:r w:rsidR="00346A82">
        <w:t>16</w:t>
      </w:r>
      <w:r>
        <w:t xml:space="preserve"> Abs. </w:t>
      </w:r>
      <w:r w:rsidR="00346A82">
        <w:t>5</w:t>
      </w:r>
      <w:r>
        <w:t xml:space="preserve"> </w:t>
      </w:r>
      <w:proofErr w:type="spellStart"/>
      <w:r>
        <w:t>StrG</w:t>
      </w:r>
      <w:proofErr w:type="spellEnd"/>
      <w:r>
        <w:t>.</w:t>
      </w:r>
    </w:p>
    <w:p w14:paraId="6FCF2B10" w14:textId="55853F85" w:rsidR="00591822" w:rsidRDefault="00C774C9" w:rsidP="00983DDB">
      <w:pPr>
        <w:pStyle w:val="Vertrag-Absatz"/>
        <w:numPr>
          <w:ilvl w:val="2"/>
          <w:numId w:val="5"/>
        </w:numPr>
      </w:pPr>
      <w:r>
        <w:t xml:space="preserve">Auf Weisung </w:t>
      </w:r>
      <w:r w:rsidR="00472F05">
        <w:t>der Gemeinde</w:t>
      </w:r>
      <w:r>
        <w:t xml:space="preserve"> räumt </w:t>
      </w:r>
      <w:r w:rsidR="00472F05">
        <w:t xml:space="preserve">der </w:t>
      </w:r>
      <w:r w:rsidR="00111C29">
        <w:t>Erlaubnisnehmer</w:t>
      </w:r>
      <w:r>
        <w:t xml:space="preserve"> anlässlich von Veranstaltungen (z. B. Marathon, Straßenfest o. ä.), Baustellen o. ä. einzelne oder mehrere Stellflächen im zeitlichen Umfeld der Veranstaltung/Baustelle o.ä..</w:t>
      </w:r>
      <w:bookmarkStart w:id="51" w:name="_Hlk159765240"/>
    </w:p>
    <w:p w14:paraId="27777A18" w14:textId="4B0E8ADC" w:rsidR="00104411" w:rsidRDefault="00104411" w:rsidP="00983DDB">
      <w:pPr>
        <w:pStyle w:val="Vertrag-Absatz"/>
        <w:numPr>
          <w:ilvl w:val="2"/>
          <w:numId w:val="5"/>
        </w:numPr>
      </w:pPr>
      <w:bookmarkStart w:id="52" w:name="_Ref163127731"/>
      <w:r>
        <w:t xml:space="preserve">Entfällt die Nutzungsmöglichkeit absehbar für länger als zwei Monate, wird die </w:t>
      </w:r>
      <w:r w:rsidR="00735590">
        <w:t>Gemeinde</w:t>
      </w:r>
      <w:r>
        <w:t xml:space="preserve"> nach Möglichkeit eine Ersatzstellfläche anbieten. </w:t>
      </w:r>
      <w:r w:rsidR="00735590">
        <w:fldChar w:fldCharType="begin"/>
      </w:r>
      <w:r w:rsidR="00735590">
        <w:instrText xml:space="preserve"> REF _Ref229148087 \n \h </w:instrText>
      </w:r>
      <w:r w:rsidR="00735590">
        <w:fldChar w:fldCharType="separate"/>
      </w:r>
      <w:r w:rsidR="00E56F81">
        <w:t>§ 9</w:t>
      </w:r>
      <w:r w:rsidR="00735590">
        <w:fldChar w:fldCharType="end"/>
      </w:r>
      <w:r w:rsidR="00735590">
        <w:t xml:space="preserve"> Abs. </w:t>
      </w:r>
      <w:r w:rsidR="00735590">
        <w:fldChar w:fldCharType="begin"/>
      </w:r>
      <w:r w:rsidR="00735590">
        <w:instrText xml:space="preserve"> REF _Ref192493458 \n \h </w:instrText>
      </w:r>
      <w:r w:rsidR="00735590">
        <w:fldChar w:fldCharType="separate"/>
      </w:r>
      <w:r w:rsidR="00E56F81">
        <w:t>(3)</w:t>
      </w:r>
      <w:r w:rsidR="00735590">
        <w:fldChar w:fldCharType="end"/>
      </w:r>
      <w:r>
        <w:t xml:space="preserve"> gilt entsprechend. Die </w:t>
      </w:r>
      <w:r w:rsidR="00735590">
        <w:t xml:space="preserve">Gemeinde </w:t>
      </w:r>
      <w:r>
        <w:t xml:space="preserve">muss keine Ersatzstellfläche anbieten, wenn unter Berücksichtigung der gesetzlichen Vorschriften und des öffentlichen Interesses, insbesondere an der Sicherheit und Leichtigkeit des Verkehrs sowie der Nutzung der öffentlichen Straßen im Rahmen des Gemeingebrauchs und der erlaubten Sondernutzungen Dritter und anderer Vorhaben der </w:t>
      </w:r>
      <w:r w:rsidR="00735590">
        <w:t xml:space="preserve">Gemeinde </w:t>
      </w:r>
      <w:r>
        <w:t xml:space="preserve">im öffentlichen Straßenraum (z. B. Superblocks, Bikesharing-Stationen, Verkehrsberuhigungen, Außengastronomie o. ä.), keine geeignete Stellfläche verfügbar ist. Die </w:t>
      </w:r>
      <w:r w:rsidR="00735590">
        <w:t xml:space="preserve">Gemeinde </w:t>
      </w:r>
      <w:r>
        <w:t xml:space="preserve">entscheidet nach freiem Ermessen, ob nach Behebung der Nichtnutzbarkeit die Ersatzstellfläche oder die alte Stellfläche weiterverwendet wird. Entscheidet sie sich für die alte Stellfläche, gilt dies als unwesentliche Verlegung im Sinne des </w:t>
      </w:r>
      <w:r>
        <w:fldChar w:fldCharType="begin"/>
      </w:r>
      <w:r>
        <w:instrText xml:space="preserve"> REF _Ref149915633 \n \h </w:instrText>
      </w:r>
      <w:r>
        <w:fldChar w:fldCharType="separate"/>
      </w:r>
      <w:r w:rsidR="00E56F81">
        <w:t>§ 9</w:t>
      </w:r>
      <w:r>
        <w:fldChar w:fldCharType="end"/>
      </w:r>
      <w:r>
        <w:t xml:space="preserve"> Abs. </w:t>
      </w:r>
      <w:r>
        <w:fldChar w:fldCharType="begin"/>
      </w:r>
      <w:r>
        <w:instrText xml:space="preserve"> REF _Ref149914977 \n \h </w:instrText>
      </w:r>
      <w:r>
        <w:fldChar w:fldCharType="separate"/>
      </w:r>
      <w:r w:rsidR="00E56F81">
        <w:t>(2)</w:t>
      </w:r>
      <w:r>
        <w:fldChar w:fldCharType="end"/>
      </w:r>
      <w:r>
        <w:t>.</w:t>
      </w:r>
      <w:bookmarkEnd w:id="52"/>
    </w:p>
    <w:p w14:paraId="79B402EA" w14:textId="22203979" w:rsidR="00591822" w:rsidRDefault="00C774C9">
      <w:pPr>
        <w:pStyle w:val="berschrift2"/>
        <w:rPr>
          <w:rFonts w:eastAsiaTheme="majorEastAsia"/>
        </w:rPr>
      </w:pPr>
      <w:bookmarkStart w:id="53" w:name="_Toc58056115"/>
      <w:bookmarkStart w:id="54" w:name="_Toc58056116"/>
      <w:bookmarkStart w:id="55" w:name="_Toc237507176"/>
      <w:bookmarkEnd w:id="51"/>
      <w:r>
        <w:rPr>
          <w:rFonts w:eastAsiaTheme="majorEastAsia"/>
        </w:rPr>
        <w:t xml:space="preserve">Pflichten bei </w:t>
      </w:r>
      <w:bookmarkEnd w:id="53"/>
      <w:r w:rsidR="0023496E">
        <w:rPr>
          <w:rFonts w:eastAsiaTheme="majorEastAsia"/>
        </w:rPr>
        <w:t xml:space="preserve">Erlöschen </w:t>
      </w:r>
      <w:r>
        <w:rPr>
          <w:rFonts w:eastAsiaTheme="majorEastAsia"/>
        </w:rPr>
        <w:t>der Sondernutzungserlaubnis</w:t>
      </w:r>
      <w:bookmarkEnd w:id="55"/>
    </w:p>
    <w:p w14:paraId="7650DB95" w14:textId="78CB4B55" w:rsidR="00591822" w:rsidRDefault="004C43BF" w:rsidP="00E56F81">
      <w:pPr>
        <w:pStyle w:val="Vertrag-Absatz"/>
        <w:numPr>
          <w:ilvl w:val="2"/>
          <w:numId w:val="31"/>
        </w:numPr>
      </w:pPr>
      <w:bookmarkStart w:id="56" w:name="_Ref141870631"/>
      <w:r>
        <w:t xml:space="preserve">Erlischt die Erlaubnis, hat </w:t>
      </w:r>
      <w:r w:rsidR="00472F05">
        <w:t xml:space="preserve">der </w:t>
      </w:r>
      <w:r w:rsidR="00111C29">
        <w:t>Erlaubnisnehmer</w:t>
      </w:r>
      <w:r>
        <w:t xml:space="preserve"> die Sondernutzung einzustellen, alle von ih</w:t>
      </w:r>
      <w:r w:rsidR="0023496E">
        <w:t>m</w:t>
      </w:r>
      <w:r>
        <w:t xml:space="preserve"> erstellten Einrichtungen und die zur Sondernutzung verwendeten Gegenstände unverzüglich zu entfernen und den früheren Zustand ordnungsgemäß wiederherzustellen.</w:t>
      </w:r>
      <w:bookmarkEnd w:id="56"/>
      <w:r>
        <w:t xml:space="preserve"> Wenn die Fläche weiterhin als Carsharing-Standort verwendet werden soll, können die </w:t>
      </w:r>
      <w:r w:rsidR="009A15B8">
        <w:t xml:space="preserve">Vertragspartner </w:t>
      </w:r>
      <w:r>
        <w:t>abweichend von Satz 1 vereinbaren, dass die baulichen Anlagen und Beschilderungen ganz oder teilweise belassen werden, um vom Folgekonzessionsnehmer verwendet zu werden.</w:t>
      </w:r>
      <w:bookmarkEnd w:id="54"/>
    </w:p>
    <w:p w14:paraId="2C3C94D3" w14:textId="3AE03BA0" w:rsidR="00CE14ED" w:rsidRDefault="004C43BF" w:rsidP="00CE14ED">
      <w:pPr>
        <w:pStyle w:val="Vertrag-Absatz"/>
        <w:numPr>
          <w:ilvl w:val="2"/>
          <w:numId w:val="10"/>
        </w:numPr>
      </w:pPr>
      <w:r>
        <w:lastRenderedPageBreak/>
        <w:t xml:space="preserve">Kommt </w:t>
      </w:r>
      <w:r w:rsidR="00472F05">
        <w:t xml:space="preserve">der </w:t>
      </w:r>
      <w:r w:rsidR="00111C29">
        <w:t>Erlaubnisnehmer</w:t>
      </w:r>
      <w:r>
        <w:t xml:space="preserve"> seinen Verpflichtungen nicht nach, so kann </w:t>
      </w:r>
      <w:r w:rsidR="00472F05">
        <w:t>die Gemeinde</w:t>
      </w:r>
      <w:r>
        <w:t xml:space="preserve"> die erforderlichen Maßnahmen zur Beendigung der Benutzung oder zur Erfüllung der Auflagen durch Verwaltungsakt anordnen. Sind solche Anordnungen nicht oder nur unter unverhältnismäßigem Aufwand möglich oder nicht erfolgversprechend, kann er den rechtswidrigen Zustand auf Kosten </w:t>
      </w:r>
      <w:r w:rsidR="00472F05">
        <w:t xml:space="preserve">des </w:t>
      </w:r>
      <w:r w:rsidR="00111C29">
        <w:t>Erlaubnisnehmer</w:t>
      </w:r>
      <w:r w:rsidR="00472F05">
        <w:t>s</w:t>
      </w:r>
      <w:r>
        <w:t xml:space="preserve"> sofort beseitigen oder beseitigen lassen.</w:t>
      </w:r>
    </w:p>
    <w:p w14:paraId="73A070A7" w14:textId="0EF9B233" w:rsidR="00735590" w:rsidRDefault="00735590" w:rsidP="00735590">
      <w:pPr>
        <w:pStyle w:val="berschrift2"/>
      </w:pPr>
      <w:bookmarkStart w:id="57" w:name="_Toc237507177"/>
      <w:r>
        <w:t>Überlassung der Stellflächen an Dritte</w:t>
      </w:r>
      <w:bookmarkEnd w:id="57"/>
    </w:p>
    <w:p w14:paraId="1D429547" w14:textId="77777777" w:rsidR="003B030A" w:rsidRDefault="003B030A" w:rsidP="003B030A">
      <w:r>
        <w:t>Der Erlaubnisnehmer darf die Stellflächen nicht an Dritte überlassen. Dies gilt auch für verbundene Unternehmen.</w:t>
      </w:r>
    </w:p>
    <w:p w14:paraId="1DD7F2B1" w14:textId="77777777" w:rsidR="00783FED" w:rsidRDefault="00783FED" w:rsidP="00783FED">
      <w:pPr>
        <w:pStyle w:val="berschrift2"/>
      </w:pPr>
      <w:bookmarkStart w:id="58" w:name="_Toc237507178"/>
      <w:r>
        <w:t>Sauberkeit und Winterdienst</w:t>
      </w:r>
      <w:bookmarkEnd w:id="58"/>
    </w:p>
    <w:p w14:paraId="00862A99" w14:textId="77777777" w:rsidR="00783FED" w:rsidRDefault="00783FED" w:rsidP="00783FED">
      <w:pPr>
        <w:pStyle w:val="Vertrag-Absatz"/>
        <w:numPr>
          <w:ilvl w:val="2"/>
          <w:numId w:val="27"/>
        </w:numPr>
      </w:pPr>
      <w:r>
        <w:t>Die Stellflächen und sonstige Standortinfrastruktur werden von dem Erlaubnisnehmer sauber gehalten.</w:t>
      </w:r>
    </w:p>
    <w:p w14:paraId="361CEF32" w14:textId="77777777" w:rsidR="00783FED" w:rsidRDefault="00783FED" w:rsidP="00783FED">
      <w:pPr>
        <w:pStyle w:val="Vertrag-Absatz"/>
      </w:pPr>
      <w:r>
        <w:t>Der Winterdienst und die Verkehrssicherungspflicht richten sich nach den allgemeinen Bestimmungen in der Gemeinde. Der Erlaubnisnehmer hat keinen Anspruch auf die Nutzbarkeit seiner Fläche bei besonderen Witterungsverhältnissen, zum Beispiel Schnee oder Eis.</w:t>
      </w:r>
    </w:p>
    <w:p w14:paraId="0F11332D" w14:textId="43385625" w:rsidR="00783FED" w:rsidRPr="00BA1774" w:rsidRDefault="00783FED" w:rsidP="00F81A51">
      <w:pPr>
        <w:pStyle w:val="Vertrag-Absatz"/>
      </w:pPr>
      <w:r>
        <w:t>Über Mängel, die den Straßenkörper/Pflasterung, die Beschilderung, Markierung oder sonstige Stellflächeninfrastruktur betreffen, hat der Erlaubnisnehmer die Gemeinde unverzüglich zu informieren. Die Gemeinde teilt den hierfür zu verwendenden Kommunikationsweg mit</w:t>
      </w:r>
      <w:r w:rsidR="00F81A51">
        <w:t>.</w:t>
      </w:r>
    </w:p>
    <w:p w14:paraId="58C5B02D" w14:textId="77777777" w:rsidR="00783FED" w:rsidRPr="00735590" w:rsidRDefault="00783FED" w:rsidP="00735590"/>
    <w:p w14:paraId="7FF6C82C" w14:textId="4E9FC41A" w:rsidR="00B44C61" w:rsidRDefault="00B44C61" w:rsidP="00B44C61">
      <w:pPr>
        <w:pStyle w:val="berschrift1"/>
      </w:pPr>
      <w:bookmarkStart w:id="59" w:name="_Hlk169099264"/>
      <w:bookmarkStart w:id="60" w:name="_Toc237507179"/>
      <w:r>
        <w:t>: E-Carsharing</w:t>
      </w:r>
      <w:bookmarkEnd w:id="60"/>
    </w:p>
    <w:p w14:paraId="1BB29823" w14:textId="7DC4A161" w:rsidR="00B44C61" w:rsidRPr="00B44C61" w:rsidRDefault="00B44C61" w:rsidP="00B44C61">
      <w:pPr>
        <w:rPr>
          <w:i/>
        </w:rPr>
      </w:pPr>
      <w:r w:rsidRPr="00B44C61">
        <w:rPr>
          <w:i/>
          <w:highlight w:val="yellow"/>
        </w:rPr>
        <w:t>[HINWEIS: Dieser Abschnitt ist nur relevant, wenn es Vorgaben zum Einsatz elektrisch betriebener Fahrzeuge geben soll. Andernfalls kann der gesamte Abschnitt gestrichen werden.]</w:t>
      </w:r>
    </w:p>
    <w:p w14:paraId="3767AFCD" w14:textId="36726429" w:rsidR="00B44C61" w:rsidRDefault="00B44C61" w:rsidP="00B44C61">
      <w:pPr>
        <w:pStyle w:val="berschrift2"/>
      </w:pPr>
      <w:bookmarkStart w:id="61" w:name="_Toc237507180"/>
      <w:bookmarkEnd w:id="59"/>
      <w:r>
        <w:t>E-Carsharing</w:t>
      </w:r>
      <w:bookmarkEnd w:id="61"/>
    </w:p>
    <w:p w14:paraId="0E7F74FA" w14:textId="2D6C21B7" w:rsidR="00B44C61" w:rsidRDefault="00B44C61" w:rsidP="00B44C61">
      <w:r>
        <w:t xml:space="preserve">Der Erlaubnisnehmer darf auf den vertragsgegenständlichen Stellflächen ausschließlich rein batterieelektrisch betriebene Fahrzeuge einsetzen. </w:t>
      </w:r>
      <w:r w:rsidRPr="00B44C61">
        <w:rPr>
          <w:i/>
          <w:highlight w:val="yellow"/>
        </w:rPr>
        <w:t xml:space="preserve">[ALTERNATIVE für den </w:t>
      </w:r>
      <w:r w:rsidRPr="00B44C61">
        <w:rPr>
          <w:i/>
          <w:highlight w:val="yellow"/>
        </w:rPr>
        <w:lastRenderedPageBreak/>
        <w:t>Fall, dass lediglich eine bestimmte Quote einzuhalten ist:]</w:t>
      </w:r>
      <w:r>
        <w:rPr>
          <w:i/>
        </w:rPr>
        <w:t xml:space="preserve"> </w:t>
      </w:r>
      <w:r>
        <w:t>Der Erlaubnisnehmer muss auf den vertragsgegenständlichen Stellflächen zu mindestens 50 % rein batterieelektrisch betriebene Fahrzeuge einsetzen.</w:t>
      </w:r>
    </w:p>
    <w:p w14:paraId="1C4411BC" w14:textId="1A1929A6" w:rsidR="00B44C61" w:rsidRDefault="00B44C61" w:rsidP="00B44C61">
      <w:pPr>
        <w:pStyle w:val="berschrift2"/>
      </w:pPr>
      <w:bookmarkStart w:id="62" w:name="_Toc237507181"/>
      <w:r>
        <w:t>Ladeinfrastruktur</w:t>
      </w:r>
      <w:bookmarkEnd w:id="62"/>
    </w:p>
    <w:p w14:paraId="2B1A22E3" w14:textId="3EA1C085" w:rsidR="00B44C61" w:rsidRDefault="00B44C61" w:rsidP="00B44C61">
      <w:r>
        <w:t xml:space="preserve">Der Erlaubnisnehmer muss die erforderliche Ladeinfrastruktur auf den vertragsgegenständlichen Stellflächen auf eigene Kosten errichten und betreiben. Etwaig erforderliche </w:t>
      </w:r>
      <w:r w:rsidR="00E05494">
        <w:t xml:space="preserve">weitere </w:t>
      </w:r>
      <w:r>
        <w:t>Erlaubnisse und Genehmigungen muss er selbst einholen.</w:t>
      </w:r>
    </w:p>
    <w:p w14:paraId="671E7B8F" w14:textId="1E5F2980" w:rsidR="00E05494" w:rsidRPr="00E05494" w:rsidRDefault="00E05494" w:rsidP="00B44C61">
      <w:pPr>
        <w:rPr>
          <w:i/>
        </w:rPr>
      </w:pPr>
      <w:r w:rsidRPr="00E05494">
        <w:rPr>
          <w:i/>
          <w:highlight w:val="yellow"/>
        </w:rPr>
        <w:t xml:space="preserve">[HINWEIS: Die folgende Bestimmung ist optional. Manche </w:t>
      </w:r>
      <w:r w:rsidR="00D17448">
        <w:rPr>
          <w:i/>
          <w:highlight w:val="yellow"/>
        </w:rPr>
        <w:t>Carsharinganbieter</w:t>
      </w:r>
      <w:r w:rsidRPr="00E05494">
        <w:rPr>
          <w:i/>
          <w:highlight w:val="yellow"/>
        </w:rPr>
        <w:t xml:space="preserve"> finanzieren ihr </w:t>
      </w:r>
      <w:r w:rsidR="00D17448">
        <w:rPr>
          <w:i/>
          <w:highlight w:val="yellow"/>
        </w:rPr>
        <w:t>Carsharingangebot</w:t>
      </w:r>
      <w:r w:rsidRPr="00E05494">
        <w:rPr>
          <w:i/>
          <w:highlight w:val="yellow"/>
        </w:rPr>
        <w:t xml:space="preserve"> über öffentliches Laden quer. Soweit die Bestimmung nicht gewollt oder eine Umsetzung nicht möglich ist (z. B. weil nicht neben jedem Carsharing-Stellplatz ein weiterer Stellplatz verfügbar ist), sollte sie gestrichen werden:]</w:t>
      </w:r>
      <w:r w:rsidRPr="00E05494">
        <w:rPr>
          <w:i/>
        </w:rPr>
        <w:t xml:space="preserve"> </w:t>
      </w:r>
    </w:p>
    <w:p w14:paraId="233DC4F0" w14:textId="193D4F6A" w:rsidR="00E05494" w:rsidRDefault="00E05494" w:rsidP="00E05494">
      <w:pPr>
        <w:pStyle w:val="berschrift2"/>
      </w:pPr>
      <w:bookmarkStart w:id="63" w:name="_Ref230687021"/>
      <w:bookmarkStart w:id="64" w:name="_Toc237507182"/>
      <w:r>
        <w:t>Öffentliches Laden</w:t>
      </w:r>
      <w:bookmarkEnd w:id="63"/>
      <w:bookmarkEnd w:id="64"/>
    </w:p>
    <w:p w14:paraId="1D1B8731" w14:textId="793AAE56" w:rsidR="00E05494" w:rsidRDefault="00E05494" w:rsidP="00E05494">
      <w:r>
        <w:t xml:space="preserve">Der Erlaubnisnehmer darf an jeder seiner Stationen, die über mindestens zwei Stellflächen verfügt, bis zu 50 % (abgerundet) der dortigen Stellflächen für das öffentliche Laden nutzen. Der Erlaubnisnehmer wird diese Absicht sowie die gewünschten Stellflächen der Gemeinde möglichst frühzeitig mitteilen. Die Vertragspartner werden dann die Sondernutzungserlaubnis mittels einer Zusatzvereinbarung (vgl. </w:t>
      </w:r>
      <w:r>
        <w:fldChar w:fldCharType="begin"/>
      </w:r>
      <w:r>
        <w:instrText xml:space="preserve"> REF _Ref230684713 \n \h </w:instrText>
      </w:r>
      <w:r>
        <w:fldChar w:fldCharType="separate"/>
      </w:r>
      <w:r w:rsidR="00E56F81">
        <w:t>§ 31</w:t>
      </w:r>
      <w:r>
        <w:fldChar w:fldCharType="end"/>
      </w:r>
      <w:r>
        <w:t xml:space="preserve"> Abs. </w:t>
      </w:r>
      <w:r>
        <w:fldChar w:fldCharType="begin"/>
      </w:r>
      <w:r>
        <w:instrText xml:space="preserve"> REF _Ref230684715 \n \h </w:instrText>
      </w:r>
      <w:r>
        <w:fldChar w:fldCharType="separate"/>
      </w:r>
      <w:r w:rsidR="00E56F81">
        <w:t>(2)</w:t>
      </w:r>
      <w:r>
        <w:fldChar w:fldCharType="end"/>
      </w:r>
      <w:r>
        <w:t>) entsprechend erweitern</w:t>
      </w:r>
      <w:r w:rsidR="00176FA6">
        <w:t xml:space="preserve"> und anpassen</w:t>
      </w:r>
      <w:r>
        <w:t>. Etwaig erforderliche weitere Erlaubnisse und Genehmigungen muss der Erlaubnisnehmer selbst einholen.</w:t>
      </w:r>
      <w:r w:rsidR="00176FA6">
        <w:t xml:space="preserve"> Die Gemeinde wird gegenüber der Straßenverkehrsbehörde anregen, eine die Stellfläche durch entsprechende Verkehrszeichen für das öffentliche Laden zu reservieren, z. B. mittels Zusatzzeichens gemäß § 39 Abs. 10 der Straßenverkehrsordnung.</w:t>
      </w:r>
    </w:p>
    <w:p w14:paraId="3166310B" w14:textId="6278D1C9" w:rsidR="00B5391F" w:rsidRDefault="00B5391F" w:rsidP="00B5391F">
      <w:pPr>
        <w:pStyle w:val="berschrift1"/>
      </w:pPr>
      <w:bookmarkStart w:id="65" w:name="_Toc237507183"/>
      <w:r>
        <w:t>: Verfügbarkeit</w:t>
      </w:r>
      <w:bookmarkEnd w:id="65"/>
    </w:p>
    <w:p w14:paraId="14490243" w14:textId="3ADDEB3F" w:rsidR="00B5391F" w:rsidRDefault="00B5391F" w:rsidP="00B5391F">
      <w:pPr>
        <w:pStyle w:val="berschrift2"/>
      </w:pPr>
      <w:bookmarkStart w:id="66" w:name="_Ref230692870"/>
      <w:bookmarkStart w:id="67" w:name="_Toc237507184"/>
      <w:r>
        <w:t>Verfügbarkeit</w:t>
      </w:r>
      <w:bookmarkEnd w:id="66"/>
      <w:bookmarkEnd w:id="67"/>
    </w:p>
    <w:p w14:paraId="1E2ED9F5" w14:textId="18BE3F89" w:rsidR="00B5391F" w:rsidRDefault="00B5391F" w:rsidP="00B875BD">
      <w:pPr>
        <w:pStyle w:val="Vertrag-Absatz"/>
        <w:numPr>
          <w:ilvl w:val="2"/>
          <w:numId w:val="21"/>
        </w:numPr>
      </w:pPr>
      <w:r>
        <w:t>Die Nutzenden müssen die Fahrzeuge des Erlaubnisnehmers unbeschadet der übrigen Regelungen zur Verfügbarkeit ganzjährlich 24 Stunden am Tag reservieren, buchen, entsperren und zurückgeben können.</w:t>
      </w:r>
    </w:p>
    <w:p w14:paraId="7F9ACAE8" w14:textId="6681A471" w:rsidR="00B5391F" w:rsidRDefault="00B5391F" w:rsidP="00B875BD">
      <w:pPr>
        <w:pStyle w:val="Vertrag-Absatz"/>
      </w:pPr>
      <w:r>
        <w:lastRenderedPageBreak/>
        <w:t xml:space="preserve">Der Erlaubnisnehmer ist verpflichtet, auf jeder vertragsgegenständlichen Carsharing-Stellfläche ein Fahrzeug im Rahmen seines </w:t>
      </w:r>
      <w:r w:rsidR="00D17448">
        <w:t>Carsharingangebot</w:t>
      </w:r>
      <w:r>
        <w:t xml:space="preserve">s bereitzustellen und zu betreiben. </w:t>
      </w:r>
    </w:p>
    <w:p w14:paraId="3CE39B55" w14:textId="5AA06E33" w:rsidR="00B5391F" w:rsidRDefault="00B5391F" w:rsidP="00B875BD">
      <w:pPr>
        <w:pStyle w:val="Vertrag-Absatz"/>
      </w:pPr>
      <w:bookmarkStart w:id="68" w:name="_Ref230692876"/>
      <w:r>
        <w:t xml:space="preserve">An jeder vertragsgegenständlichen Stellfläche muss an mindestens </w:t>
      </w:r>
      <w:r w:rsidRPr="00B875BD">
        <w:rPr>
          <w:highlight w:val="yellow"/>
        </w:rPr>
        <w:t>5.500</w:t>
      </w:r>
      <w:r>
        <w:t xml:space="preserve"> Stunden im Jahr ein Fahrzeug durch Nutzende buchbar sein. </w:t>
      </w:r>
      <w:r w:rsidRPr="00B875BD">
        <w:rPr>
          <w:highlight w:val="yellow"/>
        </w:rPr>
        <w:t>[</w:t>
      </w:r>
      <w:r w:rsidRPr="003E519F">
        <w:rPr>
          <w:i/>
          <w:highlight w:val="yellow"/>
        </w:rPr>
        <w:t>HINWEIS: Die vorgenannte Stundenzahl entspricht der Empfehlung des Bundesverbandes Carsharing (</w:t>
      </w:r>
      <w:proofErr w:type="spellStart"/>
      <w:r w:rsidRPr="003E519F">
        <w:rPr>
          <w:i/>
          <w:highlight w:val="yellow"/>
        </w:rPr>
        <w:t>bcs</w:t>
      </w:r>
      <w:proofErr w:type="spellEnd"/>
      <w:r w:rsidRPr="003E519F">
        <w:rPr>
          <w:i/>
          <w:highlight w:val="yellow"/>
        </w:rPr>
        <w:t xml:space="preserve">) in seiner Musterbekanntmachung. </w:t>
      </w:r>
      <w:r w:rsidR="00B875BD" w:rsidRPr="003E519F">
        <w:rPr>
          <w:i/>
          <w:highlight w:val="yellow"/>
        </w:rPr>
        <w:t xml:space="preserve">Welche Verfügbarkeit realistisch ist, hängt vom jeweiligen </w:t>
      </w:r>
      <w:r w:rsidR="00D17448">
        <w:rPr>
          <w:i/>
          <w:highlight w:val="yellow"/>
        </w:rPr>
        <w:t>Carsharinganbieter</w:t>
      </w:r>
      <w:r w:rsidR="00B875BD" w:rsidRPr="003E519F">
        <w:rPr>
          <w:i/>
          <w:highlight w:val="yellow"/>
        </w:rPr>
        <w:t xml:space="preserve"> und der jeweiligen Situation vor Ort ab. Diese kann ggf. niedriger, in attraktiven Konstellationen aber auch höher liegen. Ggf. müssen hier noch Anpassungen vorgenommen werden</w:t>
      </w:r>
      <w:r w:rsidRPr="003E519F">
        <w:rPr>
          <w:i/>
          <w:highlight w:val="yellow"/>
        </w:rPr>
        <w:t>.</w:t>
      </w:r>
      <w:r w:rsidR="00B875BD" w:rsidRPr="00B875BD">
        <w:rPr>
          <w:highlight w:val="yellow"/>
        </w:rPr>
        <w:t>]</w:t>
      </w:r>
      <w:r>
        <w:t xml:space="preserve"> Zeiten, in denen das Fahrzeug von Nutzenden gebucht ist, zählen als buchbar. Zeiten, in denen die Stellfläche nicht verfügbar ist und der Erlaubnisnehmer diesen Umstand nicht zu vertreten hat, zählen als buchbar. Soweit ein Fahrzeug aufgrund von Umständen, die der Erlaubnisnehmer nicht zu vertreten hat (zum Beispiel Beschädigung durch Unfall während eines Mietvorgangs oder Naturereignis, Diebstahl oder ähnliches) nicht verfügbar ist, gelten die Zeiten bis zur Reparatur oder Ersatzbeschaffung als buchbar; Voraussetzung hierfür ist, dass der Erlaubnisnehmer den Grund der Nichtverfügbarkeit sowie die Auslösung und Dauer der Reparatur/Ersatzbeschaffung unaufgefordert und unverzüglich nachweist, zum Beispiel durch Übermittlung von Kaufverträgen, Rechnungen, Werkstattberichten oder ähnlichem. Im Übrigen gelten Zeiten, in denen ein Fahrzeug auf Grund von Wartungs-, Instandhaltungs- oder Reinigungsmaßnahmen nicht verfügbar ist, als nicht buchbar.</w:t>
      </w:r>
      <w:bookmarkEnd w:id="68"/>
    </w:p>
    <w:p w14:paraId="58EBB491" w14:textId="70F2ACF3" w:rsidR="00B5391F" w:rsidRDefault="00B5391F" w:rsidP="00B875BD">
      <w:pPr>
        <w:pStyle w:val="Vertrag-Absatz"/>
      </w:pPr>
      <w:bookmarkStart w:id="69" w:name="_Ref230692877"/>
      <w:r>
        <w:t xml:space="preserve">Der Erlaubnisnehmer darf selbst entscheiden, wie er die geschuldete Anzahl an buchbaren Stunden auf das Jahr verteilt. Insbesondere ist auch ein saisonales Abschmelzen des </w:t>
      </w:r>
      <w:r w:rsidR="00D17448">
        <w:t>Carsharingangebot</w:t>
      </w:r>
      <w:r>
        <w:t xml:space="preserve">s möglich. </w:t>
      </w:r>
      <w:r w:rsidRPr="00B5391F">
        <w:rPr>
          <w:highlight w:val="yellow"/>
        </w:rPr>
        <w:t>[</w:t>
      </w:r>
      <w:r w:rsidRPr="00B5391F">
        <w:rPr>
          <w:i/>
          <w:highlight w:val="yellow"/>
        </w:rPr>
        <w:t xml:space="preserve">HINWEIS: Die vorstehende Regelung gewährt den </w:t>
      </w:r>
      <w:r w:rsidR="00D17448">
        <w:rPr>
          <w:i/>
          <w:highlight w:val="yellow"/>
        </w:rPr>
        <w:t>Carsharinganbieter</w:t>
      </w:r>
      <w:r w:rsidRPr="00B5391F">
        <w:rPr>
          <w:i/>
          <w:highlight w:val="yellow"/>
        </w:rPr>
        <w:t>n eine gewisse Flexibilität, was das Angebot wirtschaftlicher macht und damit ggf. ein Angebot auch an weniger attraktiven Standorten ermöglichen kann. Der Nachteil hieran ist jedoch, dass ggf. über längere Zeit kein Fahrzeug verfügbar ist. Vor diesem Hintergrund könnte die folgende Regelung ERGÄNZT werden:</w:t>
      </w:r>
      <w:r w:rsidRPr="00B5391F">
        <w:rPr>
          <w:highlight w:val="yellow"/>
        </w:rPr>
        <w:t xml:space="preserve"> Es muss jedoch sichergestellt sein, dass an jeder Station mindestens 300 Stunden im Monat ein Fahrzeug durch Nutzende buchbar ist.]</w:t>
      </w:r>
      <w:bookmarkEnd w:id="69"/>
    </w:p>
    <w:p w14:paraId="52764D7D" w14:textId="535682B3" w:rsidR="00B875BD" w:rsidRDefault="00B875BD" w:rsidP="00B875BD">
      <w:pPr>
        <w:pStyle w:val="Vertrag-Absatz"/>
      </w:pPr>
      <w:bookmarkStart w:id="70" w:name="_Ref230709063"/>
      <w:r w:rsidRPr="00B875BD">
        <w:rPr>
          <w:i/>
          <w:highlight w:val="yellow"/>
        </w:rPr>
        <w:t xml:space="preserve">[HINWEIS: Dieser Absatz sollte nur verwendet werden, wenn stationsflexible Angebote zugelassen werden (vgl. hierzu schon oben </w:t>
      </w:r>
      <w:r w:rsidRPr="00B875BD">
        <w:rPr>
          <w:i/>
          <w:highlight w:val="yellow"/>
        </w:rPr>
        <w:fldChar w:fldCharType="begin"/>
      </w:r>
      <w:r w:rsidRPr="00B875BD">
        <w:rPr>
          <w:i/>
          <w:highlight w:val="yellow"/>
        </w:rPr>
        <w:instrText xml:space="preserve"> REF _Ref230687256 \n \h  \* MERGEFORMAT </w:instrText>
      </w:r>
      <w:r w:rsidRPr="00B875BD">
        <w:rPr>
          <w:i/>
          <w:highlight w:val="yellow"/>
        </w:rPr>
      </w:r>
      <w:r w:rsidRPr="00B875BD">
        <w:rPr>
          <w:i/>
          <w:highlight w:val="yellow"/>
        </w:rPr>
        <w:fldChar w:fldCharType="separate"/>
      </w:r>
      <w:r w:rsidR="00E56F81">
        <w:rPr>
          <w:i/>
          <w:highlight w:val="yellow"/>
        </w:rPr>
        <w:t>§ 2</w:t>
      </w:r>
      <w:r w:rsidRPr="00B875BD">
        <w:rPr>
          <w:i/>
          <w:highlight w:val="yellow"/>
        </w:rPr>
        <w:fldChar w:fldCharType="end"/>
      </w:r>
      <w:r w:rsidRPr="00B875BD">
        <w:rPr>
          <w:i/>
          <w:highlight w:val="yellow"/>
        </w:rPr>
        <w:t xml:space="preserve"> Nr. </w:t>
      </w:r>
      <w:r w:rsidRPr="00B875BD">
        <w:rPr>
          <w:i/>
          <w:highlight w:val="yellow"/>
        </w:rPr>
        <w:fldChar w:fldCharType="begin"/>
      </w:r>
      <w:r w:rsidRPr="00B875BD">
        <w:rPr>
          <w:i/>
          <w:highlight w:val="yellow"/>
        </w:rPr>
        <w:instrText xml:space="preserve"> REF _Ref230687258 \n \h  \* MERGEFORMAT </w:instrText>
      </w:r>
      <w:r w:rsidRPr="00B875BD">
        <w:rPr>
          <w:i/>
          <w:highlight w:val="yellow"/>
        </w:rPr>
      </w:r>
      <w:r w:rsidRPr="00B875BD">
        <w:rPr>
          <w:i/>
          <w:highlight w:val="yellow"/>
        </w:rPr>
        <w:fldChar w:fldCharType="separate"/>
      </w:r>
      <w:r w:rsidR="00E56F81">
        <w:rPr>
          <w:i/>
          <w:highlight w:val="yellow"/>
        </w:rPr>
        <w:t>3</w:t>
      </w:r>
      <w:r w:rsidRPr="00B875BD">
        <w:rPr>
          <w:i/>
          <w:highlight w:val="yellow"/>
        </w:rPr>
        <w:fldChar w:fldCharType="end"/>
      </w:r>
      <w:r w:rsidRPr="00B875BD">
        <w:rPr>
          <w:i/>
          <w:highlight w:val="yellow"/>
        </w:rPr>
        <w:t xml:space="preserve"> und Nr. </w:t>
      </w:r>
      <w:r w:rsidRPr="00B875BD">
        <w:rPr>
          <w:i/>
          <w:highlight w:val="yellow"/>
        </w:rPr>
        <w:fldChar w:fldCharType="begin"/>
      </w:r>
      <w:r w:rsidRPr="00B875BD">
        <w:rPr>
          <w:i/>
          <w:highlight w:val="yellow"/>
        </w:rPr>
        <w:instrText xml:space="preserve"> REF _Ref230692818 \n \h  \* MERGEFORMAT </w:instrText>
      </w:r>
      <w:r w:rsidRPr="00B875BD">
        <w:rPr>
          <w:i/>
          <w:highlight w:val="yellow"/>
        </w:rPr>
      </w:r>
      <w:r w:rsidRPr="00B875BD">
        <w:rPr>
          <w:i/>
          <w:highlight w:val="yellow"/>
        </w:rPr>
        <w:fldChar w:fldCharType="separate"/>
      </w:r>
      <w:r w:rsidR="00E56F81">
        <w:rPr>
          <w:i/>
          <w:highlight w:val="yellow"/>
        </w:rPr>
        <w:t>4</w:t>
      </w:r>
      <w:r w:rsidRPr="00B875BD">
        <w:rPr>
          <w:i/>
          <w:highlight w:val="yellow"/>
        </w:rPr>
        <w:fldChar w:fldCharType="end"/>
      </w:r>
      <w:r w:rsidRPr="00B875BD">
        <w:rPr>
          <w:i/>
          <w:highlight w:val="yellow"/>
        </w:rPr>
        <w:t>). Andernfalls sollte er gestrichen werden.]</w:t>
      </w:r>
      <w:r>
        <w:t xml:space="preserve"> Soweit der Erlaubnisnehmer auf den vertragsgegenständlichen Stellflächen stationsflexibles Carsharing gemäß </w:t>
      </w:r>
      <w:r>
        <w:fldChar w:fldCharType="begin"/>
      </w:r>
      <w:r>
        <w:instrText xml:space="preserve"> REF _Ref230687256 \n \h </w:instrText>
      </w:r>
      <w:r>
        <w:fldChar w:fldCharType="separate"/>
      </w:r>
      <w:r w:rsidR="00E56F81">
        <w:t>§ 2</w:t>
      </w:r>
      <w:r>
        <w:fldChar w:fldCharType="end"/>
      </w:r>
      <w:r>
        <w:t xml:space="preserve"> Nr. </w:t>
      </w:r>
      <w:r>
        <w:fldChar w:fldCharType="begin"/>
      </w:r>
      <w:r>
        <w:instrText xml:space="preserve"> REF _Ref230692818 \n \h </w:instrText>
      </w:r>
      <w:r>
        <w:fldChar w:fldCharType="separate"/>
      </w:r>
      <w:r w:rsidR="00E56F81">
        <w:t>4</w:t>
      </w:r>
      <w:r>
        <w:fldChar w:fldCharType="end"/>
      </w:r>
      <w:r>
        <w:t xml:space="preserve"> anbietet, gilt abweichen</w:t>
      </w:r>
      <w:r w:rsidR="00543F82">
        <w:t>d</w:t>
      </w:r>
      <w:r>
        <w:t xml:space="preserve"> von Abs. </w:t>
      </w:r>
      <w:r w:rsidR="00EB525B">
        <w:fldChar w:fldCharType="begin"/>
      </w:r>
      <w:r w:rsidR="00EB525B">
        <w:instrText xml:space="preserve"> REF _Ref230692876 \n \h </w:instrText>
      </w:r>
      <w:r w:rsidR="00EB525B">
        <w:fldChar w:fldCharType="separate"/>
      </w:r>
      <w:r w:rsidR="00E56F81">
        <w:t>(3)</w:t>
      </w:r>
      <w:r w:rsidR="00EB525B">
        <w:fldChar w:fldCharType="end"/>
      </w:r>
      <w:r w:rsidR="00EB525B">
        <w:t xml:space="preserve"> und Abs. </w:t>
      </w:r>
      <w:r w:rsidR="00EB525B">
        <w:fldChar w:fldCharType="begin"/>
      </w:r>
      <w:r w:rsidR="00EB525B">
        <w:instrText xml:space="preserve"> REF _Ref230692877 \n \h </w:instrText>
      </w:r>
      <w:r w:rsidR="00EB525B">
        <w:fldChar w:fldCharType="separate"/>
      </w:r>
      <w:r w:rsidR="00E56F81">
        <w:t>(4)</w:t>
      </w:r>
      <w:r w:rsidR="00EB525B">
        <w:fldChar w:fldCharType="end"/>
      </w:r>
      <w:r w:rsidR="00EB525B">
        <w:t xml:space="preserve"> folgendes: Zu </w:t>
      </w:r>
      <w:r w:rsidR="00EB525B">
        <w:lastRenderedPageBreak/>
        <w:t xml:space="preserve">Beginn der Vertragslaufzeit muss der Erlaubnisnehmer ein buchbares Fahrzeug an allen Stellflächen bereitstellen und bereithalten. Wenn dieses Fahrzeug vermietet wird </w:t>
      </w:r>
      <w:r w:rsidR="008D48E4">
        <w:t xml:space="preserve">oder vom Erlaubnisnehmer „nicht buchbar“ gestellt wird (z. B. wegen Wartung) </w:t>
      </w:r>
      <w:r w:rsidR="00EB525B">
        <w:t xml:space="preserve">und nicht </w:t>
      </w:r>
      <w:r w:rsidR="008D48E4">
        <w:t xml:space="preserve">binnen 24 Stunden Nutzende ein Fahrzeug </w:t>
      </w:r>
      <w:r w:rsidR="00EB525B">
        <w:t xml:space="preserve">an der </w:t>
      </w:r>
      <w:r w:rsidR="008D48E4">
        <w:t>betroffenen Station</w:t>
      </w:r>
      <w:r w:rsidR="00EB525B">
        <w:t xml:space="preserve"> </w:t>
      </w:r>
      <w:r w:rsidR="008D48E4">
        <w:t>zurückgeben</w:t>
      </w:r>
      <w:r w:rsidR="00EB525B">
        <w:t xml:space="preserve">, muss der Erlaubnisnehmer binnen </w:t>
      </w:r>
      <w:r w:rsidR="002C72D0">
        <w:t xml:space="preserve">72 </w:t>
      </w:r>
      <w:r w:rsidR="00EB525B">
        <w:t xml:space="preserve">Stunden nach Beendigung des Einzelmietvertrages </w:t>
      </w:r>
      <w:r w:rsidR="008D48E4">
        <w:t xml:space="preserve">bzw. nach seiner „Nicht buchbar“-Stellung </w:t>
      </w:r>
      <w:r w:rsidR="00EB525B">
        <w:t xml:space="preserve">ein buchbares Fahrzeug an der </w:t>
      </w:r>
      <w:r w:rsidR="008D48E4">
        <w:t>Station</w:t>
      </w:r>
      <w:r w:rsidR="00EB525B">
        <w:t xml:space="preserve"> bereitstellen und bereithalten.</w:t>
      </w:r>
      <w:bookmarkEnd w:id="70"/>
      <w:r w:rsidR="001C759E">
        <w:t xml:space="preserve"> Wenn die Stellfläche nicht verfügbar ist und der Erlaubnisnehmer diesen Umstand nicht zu vertreten hat, beginnt die Frist erst zu dem Zeitpunkt, zu dem die Stellfläche wieder verfügbar ist.</w:t>
      </w:r>
    </w:p>
    <w:p w14:paraId="74578900" w14:textId="68DBBE31" w:rsidR="00EB525B" w:rsidRDefault="00EB525B" w:rsidP="00B875BD">
      <w:pPr>
        <w:pStyle w:val="Vertrag-Absatz"/>
      </w:pPr>
      <w:r w:rsidRPr="00EB525B">
        <w:rPr>
          <w:i/>
          <w:highlight w:val="yellow"/>
        </w:rPr>
        <w:t xml:space="preserve">[HINWEIS: Der folgende Absatz sollte nur verwendet werden, wenn öffentliches Laden nach </w:t>
      </w:r>
      <w:r w:rsidRPr="00EB525B">
        <w:rPr>
          <w:i/>
          <w:highlight w:val="yellow"/>
        </w:rPr>
        <w:fldChar w:fldCharType="begin"/>
      </w:r>
      <w:r w:rsidRPr="00EB525B">
        <w:rPr>
          <w:i/>
          <w:highlight w:val="yellow"/>
        </w:rPr>
        <w:instrText xml:space="preserve"> REF _Ref230687021 \n \h </w:instrText>
      </w:r>
      <w:r>
        <w:rPr>
          <w:i/>
          <w:highlight w:val="yellow"/>
        </w:rPr>
        <w:instrText xml:space="preserve"> \* MERGEFORMAT </w:instrText>
      </w:r>
      <w:r w:rsidRPr="00EB525B">
        <w:rPr>
          <w:i/>
          <w:highlight w:val="yellow"/>
        </w:rPr>
      </w:r>
      <w:r w:rsidRPr="00EB525B">
        <w:rPr>
          <w:i/>
          <w:highlight w:val="yellow"/>
        </w:rPr>
        <w:fldChar w:fldCharType="separate"/>
      </w:r>
      <w:r w:rsidR="00E56F81">
        <w:rPr>
          <w:i/>
          <w:highlight w:val="yellow"/>
        </w:rPr>
        <w:t>§ 21</w:t>
      </w:r>
      <w:r w:rsidRPr="00EB525B">
        <w:rPr>
          <w:i/>
          <w:highlight w:val="yellow"/>
        </w:rPr>
        <w:fldChar w:fldCharType="end"/>
      </w:r>
      <w:r w:rsidRPr="00EB525B">
        <w:rPr>
          <w:i/>
          <w:highlight w:val="yellow"/>
        </w:rPr>
        <w:t xml:space="preserve"> zugelassen wird. Andernfalls sollte er gestrichen werden.]</w:t>
      </w:r>
      <w:r>
        <w:rPr>
          <w:i/>
        </w:rPr>
        <w:t xml:space="preserve"> </w:t>
      </w:r>
      <w:r>
        <w:t xml:space="preserve">Soweit eine Stellfläche gemäß </w:t>
      </w:r>
      <w:r>
        <w:fldChar w:fldCharType="begin"/>
      </w:r>
      <w:r>
        <w:instrText xml:space="preserve"> REF _Ref230687021 \n \h </w:instrText>
      </w:r>
      <w:r>
        <w:fldChar w:fldCharType="separate"/>
      </w:r>
      <w:r w:rsidR="00E56F81">
        <w:t>§ 21</w:t>
      </w:r>
      <w:r>
        <w:fldChar w:fldCharType="end"/>
      </w:r>
      <w:r>
        <w:t xml:space="preserve"> für das öffentliche Laden verwendet wird, </w:t>
      </w:r>
      <w:r w:rsidR="00CC6572">
        <w:t>gelten die Vorgaben zur Verfügbarkeit für diese Stellfläche nicht.</w:t>
      </w:r>
    </w:p>
    <w:p w14:paraId="14540E2A" w14:textId="4712EC43" w:rsidR="002C72D0" w:rsidRPr="00EC5E5C" w:rsidRDefault="00EC5E5C" w:rsidP="00B875BD">
      <w:pPr>
        <w:pStyle w:val="Vertrag-Absatz"/>
      </w:pPr>
      <w:r w:rsidRPr="003E519F">
        <w:t xml:space="preserve">Die Vorgaben zur Verfügbarkeit </w:t>
      </w:r>
      <w:r w:rsidR="007976B9">
        <w:t xml:space="preserve">dienen dazu, </w:t>
      </w:r>
      <w:r w:rsidRPr="003E519F">
        <w:t xml:space="preserve">die Zweckbindung der Flächen </w:t>
      </w:r>
      <w:r w:rsidR="007976B9">
        <w:t xml:space="preserve">zu </w:t>
      </w:r>
      <w:r w:rsidRPr="003E519F">
        <w:t xml:space="preserve">sichern. </w:t>
      </w:r>
      <w:r w:rsidR="002C72D0" w:rsidRPr="003E519F">
        <w:t xml:space="preserve">Wenn der Erlaubnisnehmer die Vorgaben zur Verfügbarkeit verletzt, berechtigt dies die Gemeinde zur Kündigung des Vertrages nach Maßgabe des </w:t>
      </w:r>
      <w:r w:rsidRPr="003E519F">
        <w:fldChar w:fldCharType="begin"/>
      </w:r>
      <w:r w:rsidRPr="003E519F">
        <w:instrText xml:space="preserve"> REF _Ref230684532 \n \h </w:instrText>
      </w:r>
      <w:r>
        <w:instrText xml:space="preserve"> \* MERGEFORMAT </w:instrText>
      </w:r>
      <w:r w:rsidRPr="003E519F">
        <w:fldChar w:fldCharType="separate"/>
      </w:r>
      <w:r w:rsidR="00E56F81">
        <w:t>§ 4</w:t>
      </w:r>
      <w:r w:rsidRPr="003E519F">
        <w:fldChar w:fldCharType="end"/>
      </w:r>
      <w:r w:rsidRPr="003E519F">
        <w:t xml:space="preserve">. Schadensersatz oder Leistungsklage zur Erzwingung eines </w:t>
      </w:r>
      <w:r w:rsidR="00D17448">
        <w:t>Carsharingangebot</w:t>
      </w:r>
      <w:r w:rsidRPr="003E519F">
        <w:t>s sind ausgeschlossen.</w:t>
      </w:r>
    </w:p>
    <w:p w14:paraId="6BD83E2B" w14:textId="258E17DE" w:rsidR="00CC6572" w:rsidRDefault="00CC6572" w:rsidP="00CC6572">
      <w:pPr>
        <w:pStyle w:val="berschrift2"/>
      </w:pPr>
      <w:bookmarkStart w:id="71" w:name="_Ref230711534"/>
      <w:bookmarkStart w:id="72" w:name="_Toc237507185"/>
      <w:r>
        <w:t>Nachweispflichten</w:t>
      </w:r>
      <w:bookmarkEnd w:id="71"/>
      <w:bookmarkEnd w:id="72"/>
    </w:p>
    <w:p w14:paraId="5E1396C6" w14:textId="07CA3ACB" w:rsidR="00CC6572" w:rsidRDefault="00CC6572" w:rsidP="0089602F">
      <w:pPr>
        <w:pStyle w:val="Vertrag-Absatz"/>
        <w:numPr>
          <w:ilvl w:val="2"/>
          <w:numId w:val="22"/>
        </w:numPr>
      </w:pPr>
      <w:bookmarkStart w:id="73" w:name="_Ref230709166"/>
      <w:r>
        <w:t xml:space="preserve">Der Erlaubnisnehmer </w:t>
      </w:r>
      <w:r w:rsidR="0089602F">
        <w:t xml:space="preserve">muss die Erfüllung seiner Verpflichtungen nach </w:t>
      </w:r>
      <w:r w:rsidR="0089602F">
        <w:fldChar w:fldCharType="begin"/>
      </w:r>
      <w:r w:rsidR="0089602F">
        <w:instrText xml:space="preserve"> REF _Ref230692870 \n \h </w:instrText>
      </w:r>
      <w:r w:rsidR="0089602F">
        <w:fldChar w:fldCharType="separate"/>
      </w:r>
      <w:r w:rsidR="00E56F81">
        <w:t>§ 22</w:t>
      </w:r>
      <w:r w:rsidR="0089602F">
        <w:fldChar w:fldCharType="end"/>
      </w:r>
      <w:r w:rsidR="0089602F">
        <w:t xml:space="preserve"> in geeigneter Weise nachweisen. Er kommt dieser Nachweispflicht grundsätzlich nach, indem er jeweils zum 15. des ersten Monats eines Quartals </w:t>
      </w:r>
      <w:r w:rsidR="008D48E4">
        <w:t xml:space="preserve">die folgenden Daten für das </w:t>
      </w:r>
      <w:r w:rsidR="0089602F">
        <w:t>vergangene Quartal (aufgeschlüsselt nach Stellflächen und Monaten) als Excel- oder CSV-Datei an die Gemeinde übermittelt</w:t>
      </w:r>
      <w:bookmarkEnd w:id="73"/>
      <w:r w:rsidR="008D48E4">
        <w:t>:</w:t>
      </w:r>
    </w:p>
    <w:p w14:paraId="4AF323ED" w14:textId="153F8546" w:rsidR="008D48E4" w:rsidRDefault="008D48E4" w:rsidP="008D48E4">
      <w:pPr>
        <w:pStyle w:val="Vertrag-Nr"/>
        <w:numPr>
          <w:ilvl w:val="3"/>
          <w:numId w:val="22"/>
        </w:numPr>
      </w:pPr>
      <w:r>
        <w:t>Anzahl der Stunden, die nach diesem Sondernutzungsvertrag als buchbar gelten,</w:t>
      </w:r>
    </w:p>
    <w:p w14:paraId="45A89C33" w14:textId="0C04D46D" w:rsidR="008D48E4" w:rsidRDefault="008D48E4" w:rsidP="008D48E4">
      <w:pPr>
        <w:pStyle w:val="Vertrag-Nr"/>
        <w:numPr>
          <w:ilvl w:val="3"/>
          <w:numId w:val="22"/>
        </w:numPr>
      </w:pPr>
      <w:r>
        <w:t xml:space="preserve">Anzahl der Stunden, in denen das Fahrzeug von Nutzenden gebucht ist, </w:t>
      </w:r>
    </w:p>
    <w:p w14:paraId="3DBA2355" w14:textId="77777777" w:rsidR="008D48E4" w:rsidRDefault="008D48E4" w:rsidP="008D48E4">
      <w:pPr>
        <w:pStyle w:val="Vertrag-Nr"/>
        <w:numPr>
          <w:ilvl w:val="3"/>
          <w:numId w:val="22"/>
        </w:numPr>
      </w:pPr>
      <w:bookmarkStart w:id="74" w:name="_Ref230709875"/>
      <w:r>
        <w:t>Anzahl der Stunden, in denen die Stellfläche nicht verfügbar ist und der Erlaubnisnehmer diesen Umstand nicht zu vertreten hat,</w:t>
      </w:r>
      <w:bookmarkEnd w:id="74"/>
      <w:r>
        <w:t xml:space="preserve"> </w:t>
      </w:r>
    </w:p>
    <w:p w14:paraId="356FF490" w14:textId="6C1AD70A" w:rsidR="008D48E4" w:rsidRDefault="008D48E4" w:rsidP="008D48E4">
      <w:pPr>
        <w:pStyle w:val="Vertrag-Nr"/>
        <w:numPr>
          <w:ilvl w:val="3"/>
          <w:numId w:val="22"/>
        </w:numPr>
      </w:pPr>
      <w:bookmarkStart w:id="75" w:name="_Ref230709876"/>
      <w:r>
        <w:t>Anzahl der Stunden, in denen an der Stellfläche ein Fahrzeug aufgrund von Umständen, die der Erlaubnisnehmer nicht zu vertreten hat (zum Beispiel Beschädigung durch Unfall während eines Mietvorgangs oder Naturereignis, Diebstahl oder ähnliches) nicht verfügbar ist.</w:t>
      </w:r>
      <w:bookmarkEnd w:id="75"/>
    </w:p>
    <w:p w14:paraId="2FEB0325" w14:textId="7C21F6DE" w:rsidR="008D48E4" w:rsidRDefault="001C759E" w:rsidP="008D48E4">
      <w:pPr>
        <w:pStyle w:val="Vertrag-Absatz"/>
        <w:numPr>
          <w:ilvl w:val="0"/>
          <w:numId w:val="0"/>
        </w:numPr>
        <w:ind w:left="907"/>
      </w:pPr>
      <w:r>
        <w:lastRenderedPageBreak/>
        <w:t>Für die Zeiten gemäß Satz</w:t>
      </w:r>
      <w:r w:rsidR="008D48E4">
        <w:t xml:space="preserve"> 2 Nr. </w:t>
      </w:r>
      <w:r w:rsidR="008D48E4">
        <w:fldChar w:fldCharType="begin"/>
      </w:r>
      <w:r w:rsidR="008D48E4">
        <w:instrText xml:space="preserve"> REF _Ref230709875 \n \h </w:instrText>
      </w:r>
      <w:r w:rsidR="008D48E4">
        <w:fldChar w:fldCharType="separate"/>
      </w:r>
      <w:r w:rsidR="00E56F81">
        <w:t>3</w:t>
      </w:r>
      <w:r w:rsidR="008D48E4">
        <w:fldChar w:fldCharType="end"/>
      </w:r>
      <w:r w:rsidR="008D48E4">
        <w:t xml:space="preserve"> und Nr. </w:t>
      </w:r>
      <w:r w:rsidR="008D48E4">
        <w:fldChar w:fldCharType="begin"/>
      </w:r>
      <w:r w:rsidR="008D48E4">
        <w:instrText xml:space="preserve"> REF _Ref230709876 \n \h </w:instrText>
      </w:r>
      <w:r w:rsidR="008D48E4">
        <w:fldChar w:fldCharType="separate"/>
      </w:r>
      <w:r w:rsidR="00E56F81">
        <w:t>4</w:t>
      </w:r>
      <w:r w:rsidR="008D48E4">
        <w:fldChar w:fldCharType="end"/>
      </w:r>
      <w:r w:rsidR="008D48E4">
        <w:t xml:space="preserve"> </w:t>
      </w:r>
      <w:r>
        <w:t>legt</w:t>
      </w:r>
      <w:r w:rsidR="008D48E4">
        <w:t xml:space="preserve"> der Erlaubnisnehmer zudem </w:t>
      </w:r>
      <w:r>
        <w:t xml:space="preserve">begründet dar, warum er die jeweiligen Umstände nicht zu vertreten hat und übermittelt die in </w:t>
      </w:r>
      <w:r>
        <w:fldChar w:fldCharType="begin"/>
      </w:r>
      <w:r>
        <w:instrText xml:space="preserve"> REF _Ref230692870 \n \h </w:instrText>
      </w:r>
      <w:r>
        <w:fldChar w:fldCharType="separate"/>
      </w:r>
      <w:r w:rsidR="00E56F81">
        <w:t>§ 22</w:t>
      </w:r>
      <w:r>
        <w:fldChar w:fldCharType="end"/>
      </w:r>
      <w:r>
        <w:t xml:space="preserve"> Abs. </w:t>
      </w:r>
      <w:r>
        <w:fldChar w:fldCharType="begin"/>
      </w:r>
      <w:r>
        <w:instrText xml:space="preserve"> REF _Ref230692876 \n \h </w:instrText>
      </w:r>
      <w:r>
        <w:fldChar w:fldCharType="separate"/>
      </w:r>
      <w:r w:rsidR="00E56F81">
        <w:t>(3)</w:t>
      </w:r>
      <w:r>
        <w:fldChar w:fldCharType="end"/>
      </w:r>
      <w:r>
        <w:t xml:space="preserve"> genannten Nachweise.</w:t>
      </w:r>
    </w:p>
    <w:p w14:paraId="2F10EE8D" w14:textId="0E66A6BD" w:rsidR="0089602F" w:rsidRDefault="0089602F" w:rsidP="0089602F">
      <w:pPr>
        <w:pStyle w:val="Vertrag-Absatz"/>
        <w:numPr>
          <w:ilvl w:val="2"/>
          <w:numId w:val="22"/>
        </w:numPr>
      </w:pPr>
      <w:bookmarkStart w:id="76" w:name="_Ref230711536"/>
      <w:r w:rsidRPr="0089602F">
        <w:rPr>
          <w:highlight w:val="yellow"/>
        </w:rPr>
        <w:t>[</w:t>
      </w:r>
      <w:r w:rsidRPr="0089602F">
        <w:rPr>
          <w:i/>
          <w:highlight w:val="yellow"/>
        </w:rPr>
        <w:t xml:space="preserve">HINWEIS: Soweit auch stationsflexibles Carsharing zugelassen wird (vgl. hierzu schon oben </w:t>
      </w:r>
      <w:r w:rsidRPr="0089602F">
        <w:rPr>
          <w:i/>
          <w:highlight w:val="yellow"/>
        </w:rPr>
        <w:fldChar w:fldCharType="begin"/>
      </w:r>
      <w:r w:rsidRPr="0089602F">
        <w:rPr>
          <w:i/>
          <w:highlight w:val="yellow"/>
        </w:rPr>
        <w:instrText xml:space="preserve"> REF _Ref230687256 \n \h  \* MERGEFORMAT </w:instrText>
      </w:r>
      <w:r w:rsidRPr="0089602F">
        <w:rPr>
          <w:i/>
          <w:highlight w:val="yellow"/>
        </w:rPr>
      </w:r>
      <w:r w:rsidRPr="0089602F">
        <w:rPr>
          <w:i/>
          <w:highlight w:val="yellow"/>
        </w:rPr>
        <w:fldChar w:fldCharType="separate"/>
      </w:r>
      <w:r w:rsidR="00E56F81">
        <w:rPr>
          <w:i/>
          <w:highlight w:val="yellow"/>
        </w:rPr>
        <w:t>§ 2</w:t>
      </w:r>
      <w:r w:rsidRPr="0089602F">
        <w:rPr>
          <w:i/>
          <w:highlight w:val="yellow"/>
        </w:rPr>
        <w:fldChar w:fldCharType="end"/>
      </w:r>
      <w:r w:rsidRPr="0089602F">
        <w:rPr>
          <w:i/>
          <w:highlight w:val="yellow"/>
        </w:rPr>
        <w:t xml:space="preserve"> Nr. </w:t>
      </w:r>
      <w:r w:rsidRPr="0089602F">
        <w:rPr>
          <w:i/>
          <w:highlight w:val="yellow"/>
        </w:rPr>
        <w:fldChar w:fldCharType="begin"/>
      </w:r>
      <w:r w:rsidRPr="0089602F">
        <w:rPr>
          <w:i/>
          <w:highlight w:val="yellow"/>
        </w:rPr>
        <w:instrText xml:space="preserve"> REF _Ref230687258 \n \h  \* MERGEFORMAT </w:instrText>
      </w:r>
      <w:r w:rsidRPr="0089602F">
        <w:rPr>
          <w:i/>
          <w:highlight w:val="yellow"/>
        </w:rPr>
      </w:r>
      <w:r w:rsidRPr="0089602F">
        <w:rPr>
          <w:i/>
          <w:highlight w:val="yellow"/>
        </w:rPr>
        <w:fldChar w:fldCharType="separate"/>
      </w:r>
      <w:r w:rsidR="00E56F81">
        <w:rPr>
          <w:i/>
          <w:highlight w:val="yellow"/>
        </w:rPr>
        <w:t>3</w:t>
      </w:r>
      <w:r w:rsidRPr="0089602F">
        <w:rPr>
          <w:i/>
          <w:highlight w:val="yellow"/>
        </w:rPr>
        <w:fldChar w:fldCharType="end"/>
      </w:r>
      <w:r w:rsidRPr="0089602F">
        <w:rPr>
          <w:i/>
          <w:highlight w:val="yellow"/>
        </w:rPr>
        <w:t xml:space="preserve"> und Nr. </w:t>
      </w:r>
      <w:r w:rsidRPr="0089602F">
        <w:rPr>
          <w:i/>
          <w:highlight w:val="yellow"/>
        </w:rPr>
        <w:fldChar w:fldCharType="begin"/>
      </w:r>
      <w:r w:rsidRPr="0089602F">
        <w:rPr>
          <w:i/>
          <w:highlight w:val="yellow"/>
        </w:rPr>
        <w:instrText xml:space="preserve"> REF _Ref230692818 \n \h  \* MERGEFORMAT </w:instrText>
      </w:r>
      <w:r w:rsidRPr="0089602F">
        <w:rPr>
          <w:i/>
          <w:highlight w:val="yellow"/>
        </w:rPr>
      </w:r>
      <w:r w:rsidRPr="0089602F">
        <w:rPr>
          <w:i/>
          <w:highlight w:val="yellow"/>
        </w:rPr>
        <w:fldChar w:fldCharType="separate"/>
      </w:r>
      <w:r w:rsidR="00E56F81">
        <w:rPr>
          <w:i/>
          <w:highlight w:val="yellow"/>
        </w:rPr>
        <w:t>4</w:t>
      </w:r>
      <w:r w:rsidRPr="0089602F">
        <w:rPr>
          <w:i/>
          <w:highlight w:val="yellow"/>
        </w:rPr>
        <w:fldChar w:fldCharType="end"/>
      </w:r>
      <w:r w:rsidRPr="0089602F">
        <w:rPr>
          <w:i/>
          <w:highlight w:val="yellow"/>
        </w:rPr>
        <w:t>), sollte dieser Absatz als ERGÄNZUNG verwendet werden. Ist dies nicht der Fall, sollte er gestrichen werden.]</w:t>
      </w:r>
      <w:r>
        <w:rPr>
          <w:i/>
        </w:rPr>
        <w:t xml:space="preserve"> </w:t>
      </w:r>
      <w:r>
        <w:t xml:space="preserve">Soweit der Erlaubnisnehmer stationsflexibles Carsharing anbietet, gilt Abs. </w:t>
      </w:r>
      <w:r>
        <w:fldChar w:fldCharType="begin"/>
      </w:r>
      <w:r>
        <w:instrText xml:space="preserve"> REF _Ref230709166 \n \h </w:instrText>
      </w:r>
      <w:r>
        <w:fldChar w:fldCharType="separate"/>
      </w:r>
      <w:r w:rsidR="00E56F81">
        <w:t>(1)</w:t>
      </w:r>
      <w:r>
        <w:fldChar w:fldCharType="end"/>
      </w:r>
      <w:r>
        <w:t xml:space="preserve"> mit der Maßgabe, dass für jede vertragsgegenständliche Stellfläche </w:t>
      </w:r>
      <w:r w:rsidR="008D48E4">
        <w:t xml:space="preserve">unter Angabe von Datum und minutengenauer Uhrzeit </w:t>
      </w:r>
      <w:r>
        <w:t>zu übermitteln ist,</w:t>
      </w:r>
      <w:bookmarkEnd w:id="76"/>
      <w:r>
        <w:t xml:space="preserve"> </w:t>
      </w:r>
    </w:p>
    <w:p w14:paraId="221C370C" w14:textId="190AF1D5" w:rsidR="0089602F" w:rsidRDefault="0089602F" w:rsidP="0089602F">
      <w:pPr>
        <w:pStyle w:val="Vertrag-Nr"/>
        <w:numPr>
          <w:ilvl w:val="3"/>
          <w:numId w:val="22"/>
        </w:numPr>
      </w:pPr>
      <w:r>
        <w:t>wann ein buchbares Fahrzeug vom Erlaubnisnehmer an der jeweiligen Stellfläche platziert wurde,</w:t>
      </w:r>
    </w:p>
    <w:p w14:paraId="7E370955" w14:textId="18ED8445" w:rsidR="0089602F" w:rsidRDefault="0089602F" w:rsidP="0089602F">
      <w:pPr>
        <w:pStyle w:val="Vertrag-Nr"/>
        <w:numPr>
          <w:ilvl w:val="3"/>
          <w:numId w:val="22"/>
        </w:numPr>
      </w:pPr>
      <w:r>
        <w:t>wann ein buchbares Fahrzeug von Nutzenden an der</w:t>
      </w:r>
      <w:r w:rsidR="008D48E4">
        <w:t xml:space="preserve"> jeweiligen Stellfläche zurückgegeben wurde,</w:t>
      </w:r>
    </w:p>
    <w:p w14:paraId="49820E6C" w14:textId="0547C9E2" w:rsidR="008D48E4" w:rsidRDefault="008D48E4" w:rsidP="0089602F">
      <w:pPr>
        <w:pStyle w:val="Vertrag-Nr"/>
        <w:numPr>
          <w:ilvl w:val="3"/>
          <w:numId w:val="22"/>
        </w:numPr>
      </w:pPr>
      <w:bookmarkStart w:id="77" w:name="_Ref230709869"/>
      <w:r>
        <w:t xml:space="preserve">wann ein Fahrzeug an der jeweiligen Stellfläche vom Erlaubnisnehmer „nicht buchbar“ gestellt wird, </w:t>
      </w:r>
      <w:bookmarkEnd w:id="77"/>
    </w:p>
    <w:p w14:paraId="5ED01445" w14:textId="02946394" w:rsidR="008D48E4" w:rsidRDefault="008D48E4" w:rsidP="0089602F">
      <w:pPr>
        <w:pStyle w:val="Vertrag-Nr"/>
        <w:numPr>
          <w:ilvl w:val="3"/>
          <w:numId w:val="22"/>
        </w:numPr>
      </w:pPr>
      <w:bookmarkStart w:id="78" w:name="_Ref230709871"/>
      <w:r>
        <w:t>wann ein Fahrzeug an der jeweiligen Stellfläche von Nutzenden abgeholt wird</w:t>
      </w:r>
      <w:bookmarkEnd w:id="78"/>
      <w:r w:rsidR="001C759E">
        <w:t>,</w:t>
      </w:r>
    </w:p>
    <w:p w14:paraId="11E6750D" w14:textId="48916A00" w:rsidR="001C759E" w:rsidRDefault="001C759E" w:rsidP="0089602F">
      <w:pPr>
        <w:pStyle w:val="Vertrag-Nr"/>
        <w:numPr>
          <w:ilvl w:val="3"/>
          <w:numId w:val="22"/>
        </w:numPr>
      </w:pPr>
      <w:bookmarkStart w:id="79" w:name="_Ref230710182"/>
      <w:r>
        <w:t>zu welchen Zeiten die Stellfläche aus Gründen, die der Erlaubnisnehmer nicht zu vertreten hat, nicht verfügbar war.</w:t>
      </w:r>
      <w:bookmarkEnd w:id="79"/>
    </w:p>
    <w:p w14:paraId="4045D241" w14:textId="692BFBAB" w:rsidR="001C759E" w:rsidRDefault="001C759E" w:rsidP="001C759E">
      <w:pPr>
        <w:pStyle w:val="Vertrag-Nr"/>
        <w:numPr>
          <w:ilvl w:val="0"/>
          <w:numId w:val="0"/>
        </w:numPr>
        <w:ind w:left="907"/>
      </w:pPr>
      <w:r w:rsidRPr="001C759E">
        <w:t xml:space="preserve">Für die Zeiten gemäß </w:t>
      </w:r>
      <w:r>
        <w:t xml:space="preserve">Satz 1 </w:t>
      </w:r>
      <w:r w:rsidRPr="001C759E">
        <w:t xml:space="preserve">Nr. </w:t>
      </w:r>
      <w:r>
        <w:fldChar w:fldCharType="begin"/>
      </w:r>
      <w:r>
        <w:instrText xml:space="preserve"> REF _Ref230710182 \n \h </w:instrText>
      </w:r>
      <w:r>
        <w:fldChar w:fldCharType="separate"/>
      </w:r>
      <w:r w:rsidR="00E56F81">
        <w:t>5</w:t>
      </w:r>
      <w:r>
        <w:fldChar w:fldCharType="end"/>
      </w:r>
      <w:r>
        <w:t xml:space="preserve"> </w:t>
      </w:r>
      <w:r w:rsidRPr="001C759E">
        <w:t>legt der Erlaubnisnehmer zudem begründet dar, warum er die jeweiligen Umstände nicht zu vertreten hat.</w:t>
      </w:r>
    </w:p>
    <w:p w14:paraId="53D7E9D1" w14:textId="77777777" w:rsidR="008D48E4" w:rsidRDefault="008D48E4" w:rsidP="008D48E4">
      <w:pPr>
        <w:pStyle w:val="Vertrag-Absatz"/>
        <w:numPr>
          <w:ilvl w:val="2"/>
          <w:numId w:val="22"/>
        </w:numPr>
      </w:pPr>
      <w:r>
        <w:t xml:space="preserve">Soweit die Gemeinde aufgrund tatsächlicher Anhaltspunkte Zweifel an der Richtigkeit oder Vollständigkeit der übermittelten Daten oder der Erfüllung der Vorgaben zur Verfügbarkeit hat, kann sie vom Erlaubnisnehmer weitere Daten oder Nachweise verlangen, um diese Zweifel auszuräumen. </w:t>
      </w:r>
    </w:p>
    <w:p w14:paraId="40909D85" w14:textId="0A01482E" w:rsidR="001C759E" w:rsidRDefault="001C759E" w:rsidP="001C759E">
      <w:pPr>
        <w:pStyle w:val="Vertrag-Absatz"/>
        <w:numPr>
          <w:ilvl w:val="2"/>
          <w:numId w:val="22"/>
        </w:numPr>
      </w:pPr>
      <w:r>
        <w:t xml:space="preserve">Die Gemeinde wird die nach diesem Paragraphen übermittelten Daten und Nachweise vertraulich behandeln, soweit sie nicht durch Gesetz oder behördliche Anordnung zur Weitergabe oder Veröffentlichung verpflichtet ist. Sie darf die Daten zudem an Dienstleister weitergeben, soweit diese durch Vertrag oder Gesetz zur Vertraulichkeit verpflichtet sind und die Daten nicht verwenden wollen, um ein eigenes </w:t>
      </w:r>
      <w:r w:rsidR="00D17448">
        <w:t>Carsharingangebot</w:t>
      </w:r>
      <w:r>
        <w:t xml:space="preserve"> aufzubauen.</w:t>
      </w:r>
      <w:r w:rsidRPr="001C759E">
        <w:t xml:space="preserve"> </w:t>
      </w:r>
      <w:r>
        <w:t xml:space="preserve">Die Geheimhaltungspflicht gilt nicht für Informationen, die </w:t>
      </w:r>
    </w:p>
    <w:p w14:paraId="06F7BC54" w14:textId="7C4B2A4B" w:rsidR="001C759E" w:rsidRDefault="001C759E" w:rsidP="001C759E">
      <w:pPr>
        <w:pStyle w:val="Vertrag-Nr"/>
        <w:numPr>
          <w:ilvl w:val="3"/>
          <w:numId w:val="22"/>
        </w:numPr>
      </w:pPr>
      <w:r>
        <w:t>der Gemeinde bereits außerhalb des Vertragsverhältnisses vorbekannt waren;</w:t>
      </w:r>
    </w:p>
    <w:p w14:paraId="6900A127" w14:textId="77777777" w:rsidR="001C759E" w:rsidRDefault="001C759E" w:rsidP="001C759E">
      <w:pPr>
        <w:pStyle w:val="Vertrag-Nr"/>
        <w:numPr>
          <w:ilvl w:val="3"/>
          <w:numId w:val="22"/>
        </w:numPr>
      </w:pPr>
      <w:r>
        <w:t>rechtmäßig von Dritten erworben wurden;</w:t>
      </w:r>
    </w:p>
    <w:p w14:paraId="58334FAD" w14:textId="77777777" w:rsidR="001C759E" w:rsidRDefault="001C759E" w:rsidP="001C759E">
      <w:pPr>
        <w:pStyle w:val="Vertrag-Nr"/>
        <w:numPr>
          <w:ilvl w:val="3"/>
          <w:numId w:val="22"/>
        </w:numPr>
      </w:pPr>
      <w:r>
        <w:t>allgemein bekannt oder Stand der Technik sind oder werden;</w:t>
      </w:r>
    </w:p>
    <w:p w14:paraId="6E2E651D" w14:textId="13A15556" w:rsidR="008D48E4" w:rsidRDefault="001C759E" w:rsidP="001C759E">
      <w:pPr>
        <w:pStyle w:val="Vertrag-Nr"/>
        <w:numPr>
          <w:ilvl w:val="3"/>
          <w:numId w:val="22"/>
        </w:numPr>
      </w:pPr>
      <w:r>
        <w:lastRenderedPageBreak/>
        <w:t>von Erlaubnisnehmer freigegeben werden.</w:t>
      </w:r>
    </w:p>
    <w:p w14:paraId="42016BED" w14:textId="214CF7A5" w:rsidR="00191165" w:rsidRDefault="00191165" w:rsidP="00191165">
      <w:pPr>
        <w:pStyle w:val="berschrift1"/>
      </w:pPr>
      <w:bookmarkStart w:id="80" w:name="_Toc237507186"/>
      <w:r>
        <w:t xml:space="preserve">: Datenübermittlung an </w:t>
      </w:r>
      <w:proofErr w:type="spellStart"/>
      <w:r>
        <w:t>MobiData</w:t>
      </w:r>
      <w:proofErr w:type="spellEnd"/>
      <w:r>
        <w:t xml:space="preserve"> BW</w:t>
      </w:r>
      <w:bookmarkEnd w:id="80"/>
    </w:p>
    <w:p w14:paraId="6E8FF325" w14:textId="77777777" w:rsidR="00191165" w:rsidRDefault="00191165" w:rsidP="00191165">
      <w:pPr>
        <w:pStyle w:val="berschrift2"/>
      </w:pPr>
      <w:bookmarkStart w:id="81" w:name="_Toc237507187"/>
      <w:r>
        <w:t xml:space="preserve">Datenübermittlung an </w:t>
      </w:r>
      <w:proofErr w:type="spellStart"/>
      <w:r>
        <w:t>MobiData</w:t>
      </w:r>
      <w:proofErr w:type="spellEnd"/>
      <w:r>
        <w:t xml:space="preserve"> BW</w:t>
      </w:r>
      <w:bookmarkEnd w:id="81"/>
    </w:p>
    <w:p w14:paraId="74EE21B4" w14:textId="77777777" w:rsidR="00191165" w:rsidRPr="00191165" w:rsidRDefault="00191165" w:rsidP="00191165"/>
    <w:p w14:paraId="04173DA9" w14:textId="236FBCEB" w:rsidR="00191165" w:rsidRPr="00CC6572" w:rsidRDefault="00191165" w:rsidP="00191165">
      <w:r>
        <w:t>Der Carsharinganbieter ist verpflichtet, mindestens statische Daten über das vertragsgegenständliche Carsharingangebot an die Plattform „</w:t>
      </w:r>
      <w:proofErr w:type="spellStart"/>
      <w:r>
        <w:t>MobiData</w:t>
      </w:r>
      <w:proofErr w:type="spellEnd"/>
      <w:r>
        <w:t xml:space="preserve"> BW“ zu übermitteln. </w:t>
      </w:r>
      <w:r w:rsidRPr="00D17448">
        <w:t xml:space="preserve">Eine Einbindung in </w:t>
      </w:r>
      <w:proofErr w:type="spellStart"/>
      <w:r w:rsidRPr="00D17448">
        <w:t>MobiData</w:t>
      </w:r>
      <w:proofErr w:type="spellEnd"/>
      <w:r w:rsidRPr="00D17448">
        <w:t xml:space="preserve"> BW ist nicht erforderlich, wenn der Carsharinganbieter die gleichen Daten bereits auf andere Weise dem Nationalen Zugangspunkt i. S. d. §</w:t>
      </w:r>
      <w:r>
        <w:t> </w:t>
      </w:r>
      <w:r w:rsidRPr="00D17448">
        <w:t>2 Nr. 11 IVSG bereitstellt.</w:t>
      </w:r>
      <w:r>
        <w:t xml:space="preserve"> Hierfür ist der Carsharinganbieter beweisbelastet.</w:t>
      </w:r>
    </w:p>
    <w:p w14:paraId="77B07F33" w14:textId="614767F3" w:rsidR="00B5391F" w:rsidRDefault="00B5391F" w:rsidP="00B5391F">
      <w:pPr>
        <w:pStyle w:val="berschrift1"/>
      </w:pPr>
      <w:bookmarkStart w:id="82" w:name="_Toc237507188"/>
      <w:r>
        <w:t xml:space="preserve">: Weitere Vorgaben zum </w:t>
      </w:r>
      <w:r w:rsidR="00D17448">
        <w:t>Carsharingangebot</w:t>
      </w:r>
      <w:bookmarkEnd w:id="82"/>
      <w:r>
        <w:t xml:space="preserve"> </w:t>
      </w:r>
    </w:p>
    <w:p w14:paraId="490CC3E8" w14:textId="77777777" w:rsidR="00B5391F" w:rsidRDefault="00B5391F" w:rsidP="00B5391F">
      <w:pPr>
        <w:pStyle w:val="berschrift2"/>
      </w:pPr>
      <w:bookmarkStart w:id="83" w:name="_Toc237507189"/>
      <w:r>
        <w:t>Stationsbasiertes Carsharing</w:t>
      </w:r>
      <w:bookmarkEnd w:id="83"/>
    </w:p>
    <w:p w14:paraId="09C48934" w14:textId="624D6EC4" w:rsidR="00B5391F" w:rsidRPr="00E4341C" w:rsidRDefault="00B5391F" w:rsidP="00B5391F">
      <w:r>
        <w:t xml:space="preserve">Der Erlaubnisnehmer darf die vertragsgegenständlichen Stellflächen ausschließlich für stationsbasiertes Carsharing i. S. d. </w:t>
      </w:r>
      <w:r>
        <w:fldChar w:fldCharType="begin"/>
      </w:r>
      <w:r>
        <w:instrText xml:space="preserve"> REF _Ref230687256 \n \h </w:instrText>
      </w:r>
      <w:r>
        <w:fldChar w:fldCharType="separate"/>
      </w:r>
      <w:r w:rsidR="00E56F81">
        <w:t>§ 2</w:t>
      </w:r>
      <w:r>
        <w:fldChar w:fldCharType="end"/>
      </w:r>
      <w:r>
        <w:t xml:space="preserve"> Nr. </w:t>
      </w:r>
      <w:r>
        <w:fldChar w:fldCharType="begin"/>
      </w:r>
      <w:r>
        <w:instrText xml:space="preserve"> REF _Ref230687258 \n \h </w:instrText>
      </w:r>
      <w:r>
        <w:fldChar w:fldCharType="separate"/>
      </w:r>
      <w:r w:rsidR="00E56F81">
        <w:t>3</w:t>
      </w:r>
      <w:r>
        <w:fldChar w:fldCharType="end"/>
      </w:r>
      <w:r>
        <w:t xml:space="preserve"> verwenden.</w:t>
      </w:r>
    </w:p>
    <w:p w14:paraId="53D05546" w14:textId="77777777" w:rsidR="00B5391F" w:rsidRDefault="00B5391F" w:rsidP="00B5391F">
      <w:pPr>
        <w:pStyle w:val="berschrift2"/>
      </w:pPr>
      <w:bookmarkStart w:id="84" w:name="_Toc198288684"/>
      <w:bookmarkStart w:id="85" w:name="_Toc237507190"/>
      <w:r>
        <w:t>Vertragsverhältnis zu den Nutzenden</w:t>
      </w:r>
      <w:bookmarkEnd w:id="84"/>
      <w:bookmarkEnd w:id="85"/>
    </w:p>
    <w:p w14:paraId="7A643FE8" w14:textId="09BAEDAD" w:rsidR="00B5391F" w:rsidRDefault="00B5391F" w:rsidP="00B5391F">
      <w:pPr>
        <w:pStyle w:val="Vertrag-Absatz"/>
        <w:numPr>
          <w:ilvl w:val="2"/>
          <w:numId w:val="18"/>
        </w:numPr>
      </w:pPr>
      <w:r>
        <w:t xml:space="preserve">Der Erlaubnisnehmer wird alleiniger Vertragspartner der Nutzenden des </w:t>
      </w:r>
      <w:r w:rsidR="00D17448">
        <w:t>Carsharingangebot</w:t>
      </w:r>
      <w:r>
        <w:t xml:space="preserve">s. Er vereinnahmt die Erlöse aus dem </w:t>
      </w:r>
      <w:r w:rsidR="00D17448">
        <w:t>Carsharingangebot</w:t>
      </w:r>
      <w:r>
        <w:t xml:space="preserve"> im eigenen Namen und auf eigene Rechnung. Er ist alleine verantwortlich für die Erfüllung aller Verpflichtungen gegenüber den Nutzenden des </w:t>
      </w:r>
      <w:r w:rsidR="00D17448">
        <w:t>Carsharingangebot</w:t>
      </w:r>
      <w:r>
        <w:t>s.</w:t>
      </w:r>
    </w:p>
    <w:p w14:paraId="72F4B38B" w14:textId="2CD4E8DC" w:rsidR="00B5391F" w:rsidRDefault="00B5391F" w:rsidP="00B5391F">
      <w:pPr>
        <w:pStyle w:val="Vertrag-Absatz"/>
        <w:numPr>
          <w:ilvl w:val="2"/>
          <w:numId w:val="3"/>
        </w:numPr>
      </w:pPr>
      <w:r>
        <w:t xml:space="preserve">Die Gemeinde steht in keinem vertraglichen Verhältnis zu den Nutzenden des </w:t>
      </w:r>
      <w:r w:rsidR="00D17448">
        <w:t>Carsharingangebot</w:t>
      </w:r>
      <w:r>
        <w:t xml:space="preserve">s. </w:t>
      </w:r>
    </w:p>
    <w:p w14:paraId="162ECF35" w14:textId="77777777" w:rsidR="003D39E2" w:rsidRDefault="003D39E2" w:rsidP="003D39E2">
      <w:pPr>
        <w:pStyle w:val="berschrift2"/>
      </w:pPr>
      <w:bookmarkStart w:id="86" w:name="_Toc237507191"/>
      <w:r>
        <w:lastRenderedPageBreak/>
        <w:t>Umweltanforderungen, Blauer Engel</w:t>
      </w:r>
      <w:bookmarkEnd w:id="86"/>
    </w:p>
    <w:p w14:paraId="136B3154" w14:textId="3EC0881F" w:rsidR="003D39E2" w:rsidRDefault="003D39E2" w:rsidP="003D39E2">
      <w:r w:rsidRPr="003D39E2">
        <w:rPr>
          <w:highlight w:val="yellow"/>
        </w:rPr>
        <w:t xml:space="preserve">[HINWEIS: Diese Bestimmung ist optional und kann ggf. </w:t>
      </w:r>
      <w:r w:rsidR="009902B1">
        <w:rPr>
          <w:highlight w:val="yellow"/>
        </w:rPr>
        <w:t>gestrichen</w:t>
      </w:r>
      <w:r w:rsidR="009902B1" w:rsidRPr="003D39E2">
        <w:rPr>
          <w:highlight w:val="yellow"/>
        </w:rPr>
        <w:t xml:space="preserve"> </w:t>
      </w:r>
      <w:r w:rsidRPr="003D39E2">
        <w:rPr>
          <w:highlight w:val="yellow"/>
        </w:rPr>
        <w:t>werden.]</w:t>
      </w:r>
      <w:r>
        <w:t xml:space="preserve"> Das </w:t>
      </w:r>
      <w:r w:rsidR="00D17448">
        <w:t>Carsharingangebot</w:t>
      </w:r>
      <w:r>
        <w:t xml:space="preserve"> des Erlaubnisnehmers erfüllt mindestens die Vergabekriterien des Umweltzeichens „Umweltfreundliches Car Sharing (DE-UZ 100)“ (sogenannter „Blauer Engel“) in der jeweils aktuellen Fassung. Dies ist auf Anforderung der Gemeinde in geeigneter Form nachzuweisen. Eine offizielle Zertifizierung ist nicht erforderlich.</w:t>
      </w:r>
    </w:p>
    <w:p w14:paraId="53931CC7" w14:textId="77777777" w:rsidR="00591822" w:rsidRDefault="00C774C9">
      <w:pPr>
        <w:pStyle w:val="berschrift1"/>
      </w:pPr>
      <w:bookmarkStart w:id="87" w:name="_Toc237507192"/>
      <w:r>
        <w:t>: Schlussbestimmungen</w:t>
      </w:r>
      <w:bookmarkEnd w:id="87"/>
    </w:p>
    <w:p w14:paraId="4DC3EF5C" w14:textId="77777777" w:rsidR="00591822" w:rsidRDefault="00C774C9">
      <w:pPr>
        <w:pStyle w:val="berschrift2"/>
      </w:pPr>
      <w:bookmarkStart w:id="88" w:name="_Toc237507193"/>
      <w:r>
        <w:t>Ausfertigungen</w:t>
      </w:r>
      <w:bookmarkEnd w:id="88"/>
    </w:p>
    <w:p w14:paraId="70C279EE" w14:textId="3A0211AD" w:rsidR="00591822" w:rsidRDefault="00C774C9">
      <w:r>
        <w:t xml:space="preserve">Es werden zwei Ausfertigungen dieses Vertrages angefertigt und von den </w:t>
      </w:r>
      <w:r w:rsidR="00472F05">
        <w:t xml:space="preserve">Vertragspartnern </w:t>
      </w:r>
      <w:r>
        <w:t>unterschrieben. Jeweils eine verbleibt bei jede</w:t>
      </w:r>
      <w:r w:rsidR="00472F05">
        <w:t>m Vertragspartner</w:t>
      </w:r>
      <w:r>
        <w:t>.</w:t>
      </w:r>
    </w:p>
    <w:p w14:paraId="6FCC93AC" w14:textId="77777777" w:rsidR="00591822" w:rsidRDefault="00C774C9">
      <w:pPr>
        <w:pStyle w:val="berschrift2"/>
      </w:pPr>
      <w:bookmarkStart w:id="89" w:name="_Toc237507194"/>
      <w:r>
        <w:t>Zurückbehaltungsrechte</w:t>
      </w:r>
      <w:bookmarkEnd w:id="89"/>
    </w:p>
    <w:p w14:paraId="164A2333" w14:textId="7C1B78DD" w:rsidR="00591822" w:rsidRDefault="00C774C9">
      <w:r>
        <w:t xml:space="preserve">Zurückbehaltungs- und Leistungsverweigerungsrechte </w:t>
      </w:r>
      <w:r w:rsidR="00472F05">
        <w:t xml:space="preserve">des </w:t>
      </w:r>
      <w:r w:rsidR="00111C29">
        <w:t>Erlaubnisnehmer</w:t>
      </w:r>
      <w:r w:rsidR="00472F05">
        <w:t>s</w:t>
      </w:r>
      <w:r>
        <w:t xml:space="preserve"> sind ausgeschlossen, es sei denn, </w:t>
      </w:r>
      <w:r w:rsidR="00472F05">
        <w:t>die Gemeinde</w:t>
      </w:r>
      <w:r>
        <w:t xml:space="preserve"> bestreitet die zugrunde liegenden Gegenansprüche nicht oder diese sind rechtskräftig festgestellt.</w:t>
      </w:r>
    </w:p>
    <w:p w14:paraId="35351CCA" w14:textId="77777777" w:rsidR="00591822" w:rsidRDefault="00C774C9">
      <w:pPr>
        <w:pStyle w:val="berschrift2"/>
      </w:pPr>
      <w:bookmarkStart w:id="90" w:name="_Toc237507195"/>
      <w:r>
        <w:t>Höhere Gewalt</w:t>
      </w:r>
      <w:bookmarkEnd w:id="90"/>
    </w:p>
    <w:p w14:paraId="519E533D" w14:textId="29F89D5C" w:rsidR="00591822" w:rsidRDefault="00C774C9" w:rsidP="00983DDB">
      <w:pPr>
        <w:pStyle w:val="Vertrag-Absatz"/>
        <w:numPr>
          <w:ilvl w:val="2"/>
          <w:numId w:val="6"/>
        </w:numPr>
      </w:pPr>
      <w:r>
        <w:t>Soweit für eine</w:t>
      </w:r>
      <w:r w:rsidR="00472F05">
        <w:t>n</w:t>
      </w:r>
      <w:r>
        <w:t xml:space="preserve"> </w:t>
      </w:r>
      <w:r w:rsidR="00472F05">
        <w:t xml:space="preserve">Vertragspartner </w:t>
      </w:r>
      <w:r>
        <w:t xml:space="preserve">oder für beide </w:t>
      </w:r>
      <w:r w:rsidR="00472F05">
        <w:t xml:space="preserve">Vertragspartner </w:t>
      </w:r>
      <w:r>
        <w:t xml:space="preserve">die Durchführung des Vertragsverhältnisses nach den „für den Normalfall“ vereinbarten Regelungen aufgrund höherer Gewalt temporär nicht zumutbar sein sollte, haben sich die </w:t>
      </w:r>
      <w:r w:rsidR="00472F05">
        <w:t xml:space="preserve">Vertragspartner </w:t>
      </w:r>
      <w:r>
        <w:t xml:space="preserve">über eine entsprechend zeitlich und sachlich begrenzte Vertragsanpassung zu verständigen. Die Vertragsanpassung hat sich auf das für die Behebung der durch den Fall höherer Gewalt bewirkten Störung des Vertragsgleichgewichts Erforderliche zu beschränken. Als höhere Gewalt im vorgenannten Sinne sind außerhalb der Kontrolle bzw. der (Risiko-)Sphäre der </w:t>
      </w:r>
      <w:r w:rsidR="009A15B8">
        <w:t xml:space="preserve">Vertragspartner </w:t>
      </w:r>
      <w:r>
        <w:t>liegende Ereignisse anzusehen, die die Leistungserbringung unmittelbar (z. B. in Hinblick auf deren rechtliche oder tatsächliche Durchführbarkeit) oder mittelbar (z. B. im Hinblick auf deren wirtschaftlichen Wert) beeinträchtigen; hierzu gehören insbesondere bewaffnete Konflikte, Naturkatastrophen und Pandemien bzw. Epidemien, nicht aber Streiks.</w:t>
      </w:r>
    </w:p>
    <w:p w14:paraId="41EC2D8B" w14:textId="155BC206" w:rsidR="00591822" w:rsidRDefault="00C774C9">
      <w:pPr>
        <w:pStyle w:val="Vertrag-Absatz"/>
      </w:pPr>
      <w:r>
        <w:lastRenderedPageBreak/>
        <w:t xml:space="preserve">Ist eine für beide </w:t>
      </w:r>
      <w:r w:rsidR="00472F05">
        <w:t xml:space="preserve">Vertragspartner </w:t>
      </w:r>
      <w:r>
        <w:t xml:space="preserve">zumutbare Anpassung nicht möglich, bleibt das Recht auf vorzeitige Kündigung des </w:t>
      </w:r>
      <w:r w:rsidR="00472F05">
        <w:t>Sondernutzungsv</w:t>
      </w:r>
      <w:r>
        <w:t>ertrages aus einem wichtigen Grund unberührt.</w:t>
      </w:r>
    </w:p>
    <w:p w14:paraId="1C9BF3EE" w14:textId="7C2F0FFB" w:rsidR="00591822" w:rsidRDefault="00C774C9">
      <w:pPr>
        <w:pStyle w:val="berschrift2"/>
      </w:pPr>
      <w:bookmarkStart w:id="91" w:name="_Ref230684713"/>
      <w:bookmarkStart w:id="92" w:name="_Toc237507196"/>
      <w:r>
        <w:t xml:space="preserve">Schriftform, AGB </w:t>
      </w:r>
      <w:r w:rsidR="00472F05">
        <w:t xml:space="preserve">des </w:t>
      </w:r>
      <w:r w:rsidR="00111C29">
        <w:t>Erlaubnisnehmer</w:t>
      </w:r>
      <w:r w:rsidR="00472F05">
        <w:t>s</w:t>
      </w:r>
      <w:bookmarkEnd w:id="91"/>
      <w:bookmarkEnd w:id="92"/>
    </w:p>
    <w:p w14:paraId="25E9C169" w14:textId="34850C0B" w:rsidR="00591822" w:rsidRDefault="00C774C9" w:rsidP="00983DDB">
      <w:pPr>
        <w:pStyle w:val="Vertrag-Absatz"/>
        <w:numPr>
          <w:ilvl w:val="2"/>
          <w:numId w:val="7"/>
        </w:numPr>
      </w:pPr>
      <w:r>
        <w:t xml:space="preserve">Änderungen des </w:t>
      </w:r>
      <w:r w:rsidR="00472F05">
        <w:t>Sondernutzungsvertrag</w:t>
      </w:r>
      <w:r>
        <w:t>es bedürfen der Schriftform. Dies gilt auch für Änderungen dieser Schriftformklausel.</w:t>
      </w:r>
    </w:p>
    <w:p w14:paraId="13ADABB8" w14:textId="32A21850" w:rsidR="00591822" w:rsidRDefault="00C774C9" w:rsidP="00983DDB">
      <w:pPr>
        <w:pStyle w:val="Vertrag-Absatz"/>
        <w:numPr>
          <w:ilvl w:val="2"/>
          <w:numId w:val="7"/>
        </w:numPr>
      </w:pPr>
      <w:bookmarkStart w:id="93" w:name="_Ref230684715"/>
      <w:r>
        <w:t xml:space="preserve">Den </w:t>
      </w:r>
      <w:r w:rsidR="00472F05">
        <w:t xml:space="preserve">Vertragspartnern </w:t>
      </w:r>
      <w:r>
        <w:t xml:space="preserve">sind die besonderen gesetzlichen Schriftformerfordernisse des § 57 </w:t>
      </w:r>
      <w:r w:rsidR="009A15B8">
        <w:t>L</w:t>
      </w:r>
      <w:r>
        <w:t xml:space="preserve">VwVfG </w:t>
      </w:r>
      <w:r w:rsidR="009A15B8">
        <w:t>i. V. m.</w:t>
      </w:r>
      <w:r>
        <w:t xml:space="preserve"> § 126 BGB bekannt. Sie verpflichten sich hiermit, auf jederzeitiges Verlangen eine</w:t>
      </w:r>
      <w:r w:rsidR="00472F05">
        <w:t>s Vertragspartners</w:t>
      </w:r>
      <w:r>
        <w:t xml:space="preserve"> alle Handlungen vorzunehmen und Erklärungen abzugeben, die erforderlich sind, um dem gesetzlichen Schriftformerfordernis Genüge zu tun und sich nicht auf die Nichteinhaltung der gesetzlichen Schriftform zu berufen. Dies gilt nicht nur für den Abschluss des Ursprungs-/Hauptvertrages, sondern auch für alle etwaigen Nachtrags-, Änderungs- und Ergänzungsverträge.</w:t>
      </w:r>
      <w:bookmarkEnd w:id="93"/>
    </w:p>
    <w:p w14:paraId="1D15C570" w14:textId="09599334" w:rsidR="00191165" w:rsidRPr="00191165" w:rsidRDefault="00191165" w:rsidP="00191165">
      <w:pPr>
        <w:pStyle w:val="Vertrag-Absatz"/>
        <w:numPr>
          <w:ilvl w:val="0"/>
          <w:numId w:val="0"/>
        </w:numPr>
        <w:ind w:left="907"/>
        <w:rPr>
          <w:i/>
        </w:rPr>
      </w:pPr>
      <w:r w:rsidRPr="00191165">
        <w:rPr>
          <w:i/>
          <w:highlight w:val="yellow"/>
        </w:rPr>
        <w:t>[Hinweis: Da es sich um einen öffentlich-rechtlichen Vertrag handelt, gilt eine strenge Schriftform. Das bedeutet, sowohl die Gemeinde als auch der Carsharing-Anbieter müssen den Vertrag durch eine vertretungsbefugte Person eigenhändig auf der gleichen Urkunde unterzeichnen lassen.]</w:t>
      </w:r>
    </w:p>
    <w:p w14:paraId="08A16BC4" w14:textId="12256C31" w:rsidR="00591822" w:rsidRDefault="00C774C9">
      <w:pPr>
        <w:pStyle w:val="Vertrag-Absatz"/>
      </w:pPr>
      <w:r>
        <w:t xml:space="preserve">AGB </w:t>
      </w:r>
      <w:r w:rsidR="00472F05">
        <w:t xml:space="preserve">des </w:t>
      </w:r>
      <w:r w:rsidR="00111C29">
        <w:t>Erlaubnisnehmer</w:t>
      </w:r>
      <w:r w:rsidR="00472F05">
        <w:t>s</w:t>
      </w:r>
      <w:r>
        <w:t xml:space="preserve"> gelten </w:t>
      </w:r>
      <w:r w:rsidR="00472F05">
        <w:t xml:space="preserve">im Zusammenhang mit diesem Sondernutzungsvertrag </w:t>
      </w:r>
      <w:r w:rsidR="009A15B8">
        <w:t xml:space="preserve">gegenüber der Gemeinde </w:t>
      </w:r>
      <w:r>
        <w:t>nicht.</w:t>
      </w:r>
    </w:p>
    <w:p w14:paraId="33B00157" w14:textId="77777777" w:rsidR="00591822" w:rsidRDefault="00C774C9">
      <w:pPr>
        <w:pStyle w:val="berschrift2"/>
      </w:pPr>
      <w:bookmarkStart w:id="94" w:name="_Toc237507197"/>
      <w:r>
        <w:t>Änderungen an den gesellschaftsrechtlichen Verhältnissen, Haftung der Rechtsnachfolger</w:t>
      </w:r>
      <w:bookmarkEnd w:id="94"/>
    </w:p>
    <w:p w14:paraId="023036DC" w14:textId="258A35C1" w:rsidR="00591822" w:rsidRDefault="00472F05" w:rsidP="00983DDB">
      <w:pPr>
        <w:pStyle w:val="Vertrag-Absatz"/>
        <w:numPr>
          <w:ilvl w:val="2"/>
          <w:numId w:val="8"/>
        </w:numPr>
      </w:pPr>
      <w:r>
        <w:t xml:space="preserve">Der </w:t>
      </w:r>
      <w:r w:rsidR="00111C29">
        <w:t>Erlaubnisnehmer</w:t>
      </w:r>
      <w:r w:rsidR="00C774C9">
        <w:t xml:space="preserve"> teilt </w:t>
      </w:r>
      <w:r>
        <w:t>der Gemeinde</w:t>
      </w:r>
      <w:r w:rsidR="00C774C9">
        <w:t xml:space="preserve"> alle wesentlichen Änderungen seiner gesellschaftsrechtlichen Verhältnisse mit, soweit diese auf die Vertragsdurchführung Auswirkungen haben können. Dies gilt insbesondere für Änderungen des haftenden Kapitals, Gewinnabführungs-, Beherrschungs- und Konzerneingliederungsverträge.</w:t>
      </w:r>
    </w:p>
    <w:p w14:paraId="0EB537A5" w14:textId="423CF558" w:rsidR="00591822" w:rsidRDefault="00C774C9">
      <w:pPr>
        <w:pStyle w:val="Vertrag-Absatz"/>
      </w:pPr>
      <w:r>
        <w:t xml:space="preserve">Die </w:t>
      </w:r>
      <w:r w:rsidR="00111C29">
        <w:t xml:space="preserve">Vertragspartner </w:t>
      </w:r>
      <w:r>
        <w:t xml:space="preserve">haben sicherzustellen, dass für die Erfüllung aller vertraglichen Pflichten auch die jeweiligen Rechtsnachfolger uneingeschränkt haften. </w:t>
      </w:r>
    </w:p>
    <w:p w14:paraId="59245E61" w14:textId="77777777" w:rsidR="00591822" w:rsidRDefault="00C774C9">
      <w:pPr>
        <w:pStyle w:val="berschrift2"/>
      </w:pPr>
      <w:bookmarkStart w:id="95" w:name="_Toc237507198"/>
      <w:r>
        <w:lastRenderedPageBreak/>
        <w:t>Undurchführbare Bestimmungen und Regelungslücken</w:t>
      </w:r>
      <w:bookmarkEnd w:id="95"/>
    </w:p>
    <w:p w14:paraId="63458AE0" w14:textId="551F6FEC" w:rsidR="00591822" w:rsidRDefault="00C774C9">
      <w:r>
        <w:t xml:space="preserve">Sollten einzelne Bestimmungen dieses </w:t>
      </w:r>
      <w:r w:rsidR="00472F05">
        <w:t>Sondernutzungsvertrag</w:t>
      </w:r>
      <w:r>
        <w:t xml:space="preserve">es aus tatsächlichen oder Rechtsgründen nicht durchgeführt werden können, ohne dass damit die Aufrechterhaltung des Vertrages </w:t>
      </w:r>
      <w:r w:rsidR="006E2A16">
        <w:t>für eine</w:t>
      </w:r>
      <w:r w:rsidR="001F2A70">
        <w:t>n</w:t>
      </w:r>
      <w:r w:rsidR="006E2A16">
        <w:t xml:space="preserve"> </w:t>
      </w:r>
      <w:r>
        <w:t xml:space="preserve">der </w:t>
      </w:r>
      <w:r w:rsidR="00111C29">
        <w:t xml:space="preserve">Vertragspartner </w:t>
      </w:r>
      <w:r>
        <w:t xml:space="preserve">insgesamt unzumutbar wird, werden dadurch die übrigen Bestimmungen dieses Sondernutzungsvertrages nicht berührt. Das Gleiche gilt, falls sich eine Regelungslücke zeigen sollte. Anstelle der undurchführbaren Bestimmungen oder zur Ausfüllung einer Regelungslücke ist eine Bestimmung zu vereinbaren, die dem von den </w:t>
      </w:r>
      <w:r w:rsidR="00111C29">
        <w:t xml:space="preserve">Vertragspartnern </w:t>
      </w:r>
      <w:r>
        <w:t>angestrebten Zweck wirtschaftlich am nächsten kommt. § 306 BGB bleibt unberührt.</w:t>
      </w:r>
    </w:p>
    <w:p w14:paraId="751AA16C" w14:textId="225B1927" w:rsidR="009A15B8" w:rsidRDefault="009A15B8" w:rsidP="009A15B8">
      <w:pPr>
        <w:pStyle w:val="berschrift2"/>
      </w:pPr>
      <w:bookmarkStart w:id="96" w:name="_Toc237507199"/>
      <w:r>
        <w:t>Anlagenspiegel</w:t>
      </w:r>
      <w:bookmarkEnd w:id="96"/>
    </w:p>
    <w:p w14:paraId="47F81533" w14:textId="0D782041" w:rsidR="009A15B8" w:rsidRPr="009A15B8" w:rsidRDefault="009A15B8" w:rsidP="009A15B8">
      <w:r>
        <w:t>Die Anlagennummern 1 und 2 sind unbesetzt, um die Anlagennummerierung der Bekanntmachung und dieses Vertrages zu vereinheitlichen. Die folgenden Anlagen sind verbindlicher Bestandteil dieses Vertrages:</w:t>
      </w:r>
    </w:p>
    <w:p w14:paraId="3B969D1A" w14:textId="6AA8E538" w:rsidR="009A15B8" w:rsidRDefault="009A15B8" w:rsidP="00983DDB">
      <w:pPr>
        <w:numPr>
          <w:ilvl w:val="0"/>
          <w:numId w:val="19"/>
        </w:numPr>
        <w:tabs>
          <w:tab w:val="left" w:pos="1276"/>
        </w:tabs>
        <w:ind w:left="1276" w:hanging="1276"/>
        <w:rPr>
          <w:rFonts w:cs="Arial"/>
          <w:szCs w:val="21"/>
        </w:rPr>
      </w:pPr>
      <w:bookmarkStart w:id="97" w:name="_Ref230686323"/>
      <w:r w:rsidRPr="009A15B8">
        <w:rPr>
          <w:rFonts w:cs="Arial"/>
          <w:szCs w:val="21"/>
        </w:rPr>
        <w:t>Standortübersicht und Stellplatzsteckbriefe</w:t>
      </w:r>
      <w:bookmarkEnd w:id="97"/>
    </w:p>
    <w:p w14:paraId="1C15B481" w14:textId="7E65097F" w:rsidR="009A15B8" w:rsidRDefault="009A15B8" w:rsidP="00983DDB">
      <w:pPr>
        <w:numPr>
          <w:ilvl w:val="0"/>
          <w:numId w:val="19"/>
        </w:numPr>
        <w:tabs>
          <w:tab w:val="left" w:pos="1276"/>
        </w:tabs>
        <w:ind w:left="1276" w:hanging="1276"/>
        <w:rPr>
          <w:rFonts w:cs="Arial"/>
          <w:szCs w:val="21"/>
        </w:rPr>
      </w:pPr>
      <w:bookmarkStart w:id="98" w:name="_Ref230686327"/>
      <w:r>
        <w:rPr>
          <w:rFonts w:cs="Arial"/>
          <w:szCs w:val="21"/>
        </w:rPr>
        <w:t>Stellflächenliste</w:t>
      </w:r>
      <w:bookmarkEnd w:id="98"/>
      <w:r w:rsidR="006A0EA3">
        <w:rPr>
          <w:rFonts w:cs="Arial"/>
          <w:szCs w:val="21"/>
        </w:rPr>
        <w:t xml:space="preserve"> </w:t>
      </w:r>
    </w:p>
    <w:p w14:paraId="42944398" w14:textId="77777777" w:rsidR="009A15B8" w:rsidRPr="009A15B8" w:rsidRDefault="009A15B8" w:rsidP="009A15B8"/>
    <w:p w14:paraId="6F020F01" w14:textId="77777777" w:rsidR="00591822" w:rsidRDefault="00591822">
      <w:pPr>
        <w:rPr>
          <w:rFonts w:cs="Arial"/>
          <w:szCs w:val="21"/>
        </w:rPr>
      </w:pPr>
    </w:p>
    <w:p w14:paraId="3D06851C" w14:textId="77777777" w:rsidR="00591822" w:rsidRDefault="00C774C9">
      <w:pPr>
        <w:rPr>
          <w:rFonts w:cs="Arial"/>
          <w:b/>
          <w:bCs/>
          <w:szCs w:val="21"/>
        </w:rPr>
      </w:pPr>
      <w:r>
        <w:rPr>
          <w:rFonts w:cs="Arial"/>
          <w:b/>
          <w:bCs/>
          <w:szCs w:val="21"/>
        </w:rPr>
        <w:t>Datum und Unterschriften</w:t>
      </w:r>
    </w:p>
    <w:p w14:paraId="3E2D64CE" w14:textId="77777777" w:rsidR="00591822" w:rsidRDefault="00C774C9">
      <w:pPr>
        <w:rPr>
          <w:rFonts w:cs="Arial"/>
          <w:szCs w:val="21"/>
        </w:rPr>
      </w:pPr>
      <w:r>
        <w:rPr>
          <w:rFonts w:cs="Arial"/>
          <w:szCs w:val="21"/>
        </w:rPr>
        <w:t>...., den</w:t>
      </w:r>
    </w:p>
    <w:p w14:paraId="6E81004F" w14:textId="77777777" w:rsidR="00591822" w:rsidRDefault="00591822">
      <w:pPr>
        <w:rPr>
          <w:rFonts w:cs="Arial"/>
          <w:szCs w:val="21"/>
        </w:rPr>
      </w:pPr>
    </w:p>
    <w:p w14:paraId="65F5CFDB" w14:textId="77777777" w:rsidR="00591822" w:rsidRDefault="00C774C9">
      <w:pPr>
        <w:rPr>
          <w:rFonts w:cs="Arial"/>
          <w:szCs w:val="21"/>
        </w:rPr>
      </w:pPr>
      <w:r>
        <w:rPr>
          <w:rFonts w:cs="Arial"/>
          <w:szCs w:val="21"/>
        </w:rPr>
        <w:t>Für....:</w:t>
      </w:r>
      <w:r>
        <w:rPr>
          <w:rFonts w:cs="Arial"/>
          <w:szCs w:val="21"/>
        </w:rPr>
        <w:tab/>
      </w:r>
    </w:p>
    <w:p w14:paraId="2233F9D3" w14:textId="77777777" w:rsidR="00591822" w:rsidRDefault="00C774C9">
      <w:pPr>
        <w:rPr>
          <w:rFonts w:cs="Arial"/>
          <w:szCs w:val="21"/>
        </w:rPr>
      </w:pPr>
      <w:r>
        <w:rPr>
          <w:rFonts w:cs="Arial"/>
          <w:szCs w:val="21"/>
        </w:rPr>
        <w:t>.................................................</w:t>
      </w:r>
      <w:r>
        <w:rPr>
          <w:rFonts w:cs="Arial"/>
          <w:szCs w:val="21"/>
        </w:rPr>
        <w:tab/>
        <w:t>.........................................</w:t>
      </w:r>
    </w:p>
    <w:p w14:paraId="3F03D165" w14:textId="77777777" w:rsidR="00591822" w:rsidRDefault="00591822">
      <w:pPr>
        <w:rPr>
          <w:rFonts w:cs="Arial"/>
          <w:szCs w:val="21"/>
        </w:rPr>
      </w:pPr>
    </w:p>
    <w:p w14:paraId="1084DCF2" w14:textId="77777777" w:rsidR="00591822" w:rsidRDefault="00C774C9">
      <w:pPr>
        <w:rPr>
          <w:rFonts w:cs="Arial"/>
          <w:szCs w:val="21"/>
        </w:rPr>
      </w:pPr>
      <w:r>
        <w:rPr>
          <w:rFonts w:cs="Arial"/>
          <w:szCs w:val="21"/>
        </w:rPr>
        <w:t xml:space="preserve">..., den </w:t>
      </w:r>
    </w:p>
    <w:p w14:paraId="541CEDCE" w14:textId="77777777" w:rsidR="00591822" w:rsidRDefault="00591822">
      <w:pPr>
        <w:rPr>
          <w:rFonts w:cs="Arial"/>
          <w:szCs w:val="21"/>
        </w:rPr>
      </w:pPr>
    </w:p>
    <w:p w14:paraId="74DBD305" w14:textId="77777777" w:rsidR="00591822" w:rsidRDefault="00C774C9">
      <w:pPr>
        <w:rPr>
          <w:rFonts w:cs="Arial"/>
          <w:szCs w:val="21"/>
        </w:rPr>
      </w:pPr>
      <w:r>
        <w:rPr>
          <w:rFonts w:cs="Arial"/>
          <w:szCs w:val="21"/>
        </w:rPr>
        <w:t xml:space="preserve">Für .... </w:t>
      </w:r>
      <w:r>
        <w:rPr>
          <w:rFonts w:cs="Arial"/>
          <w:szCs w:val="21"/>
        </w:rPr>
        <w:tab/>
        <w:t>:</w:t>
      </w:r>
    </w:p>
    <w:p w14:paraId="723F58BC" w14:textId="6F4B95DF" w:rsidR="00591822" w:rsidRDefault="00C774C9">
      <w:pPr>
        <w:rPr>
          <w:rFonts w:cs="Arial"/>
          <w:szCs w:val="21"/>
        </w:rPr>
      </w:pPr>
      <w:r>
        <w:rPr>
          <w:rFonts w:cs="Arial"/>
          <w:szCs w:val="21"/>
        </w:rPr>
        <w:t>................................................</w:t>
      </w:r>
      <w:r>
        <w:rPr>
          <w:rFonts w:cs="Arial"/>
          <w:szCs w:val="21"/>
        </w:rPr>
        <w:tab/>
        <w:t>.........................................</w:t>
      </w:r>
    </w:p>
    <w:sectPr w:rsidR="00591822">
      <w:headerReference w:type="even" r:id="rId8"/>
      <w:headerReference w:type="default" r:id="rId9"/>
      <w:headerReference w:type="first" r:id="rId10"/>
      <w:pgSz w:w="11906" w:h="16838" w:code="9"/>
      <w:pgMar w:top="1985" w:right="1797" w:bottom="2268" w:left="179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DE3F8" w14:textId="77777777" w:rsidR="006E4253" w:rsidRDefault="006E4253">
      <w:pPr>
        <w:spacing w:before="0" w:after="0" w:line="240" w:lineRule="auto"/>
      </w:pPr>
      <w:r>
        <w:separator/>
      </w:r>
    </w:p>
  </w:endnote>
  <w:endnote w:type="continuationSeparator" w:id="0">
    <w:p w14:paraId="4AA116C0" w14:textId="77777777" w:rsidR="006E4253" w:rsidRDefault="006E425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19784" w14:textId="77777777" w:rsidR="006E4253" w:rsidRDefault="006E4253">
      <w:pPr>
        <w:spacing w:before="0" w:after="0" w:line="240" w:lineRule="auto"/>
      </w:pPr>
      <w:r>
        <w:separator/>
      </w:r>
    </w:p>
  </w:footnote>
  <w:footnote w:type="continuationSeparator" w:id="0">
    <w:p w14:paraId="3A4C0929" w14:textId="77777777" w:rsidR="006E4253" w:rsidRDefault="006E4253">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E0586" w14:textId="77777777" w:rsidR="00591822" w:rsidRDefault="00C774C9">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1326A0CD" w14:textId="77777777" w:rsidR="00591822" w:rsidRDefault="0059182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B8620" w14:textId="77777777" w:rsidR="00591822" w:rsidRDefault="00C774C9">
    <w:pPr>
      <w:pStyle w:val="Kopfzeile"/>
      <w:framePr w:w="1084" w:wrap="around" w:vAnchor="text" w:hAnchor="page" w:x="5218" w:y="-3"/>
      <w:ind w:left="-3420" w:right="-3780"/>
      <w:jc w:val="center"/>
      <w:rPr>
        <w:rStyle w:val="Seitenzahl"/>
        <w:rFonts w:cs="Arial"/>
      </w:rPr>
    </w:pPr>
    <w:r>
      <w:rPr>
        <w:rStyle w:val="Seitenzahl"/>
        <w:rFonts w:cs="Arial"/>
      </w:rPr>
      <w:t xml:space="preserve">- </w:t>
    </w:r>
    <w:r>
      <w:rPr>
        <w:rStyle w:val="Seitenzahl"/>
        <w:rFonts w:cs="Arial"/>
      </w:rPr>
      <w:fldChar w:fldCharType="begin"/>
    </w:r>
    <w:r>
      <w:rPr>
        <w:rStyle w:val="Seitenzahl"/>
        <w:rFonts w:cs="Arial"/>
      </w:rPr>
      <w:instrText xml:space="preserve">PAGE  </w:instrText>
    </w:r>
    <w:r>
      <w:rPr>
        <w:rStyle w:val="Seitenzahl"/>
        <w:rFonts w:cs="Arial"/>
      </w:rPr>
      <w:fldChar w:fldCharType="separate"/>
    </w:r>
    <w:r>
      <w:rPr>
        <w:rStyle w:val="Seitenzahl"/>
        <w:rFonts w:cs="Arial"/>
        <w:noProof/>
      </w:rPr>
      <w:t>10</w:t>
    </w:r>
    <w:r>
      <w:rPr>
        <w:rStyle w:val="Seitenzahl"/>
        <w:rFonts w:cs="Arial"/>
      </w:rPr>
      <w:fldChar w:fldCharType="end"/>
    </w:r>
    <w:r>
      <w:rPr>
        <w:rStyle w:val="Seitenzahl"/>
        <w:rFonts w:cs="Arial"/>
      </w:rPr>
      <w:t xml:space="preserve"> -</w:t>
    </w:r>
  </w:p>
  <w:p w14:paraId="49F56E10" w14:textId="77777777" w:rsidR="00591822" w:rsidRDefault="00591822">
    <w:pPr>
      <w:pStyle w:val="Kopfzeile"/>
      <w:jc w:val="center"/>
      <w:rPr>
        <w:b/>
        <w:bCs/>
        <w:i/>
        <w:iCs/>
        <w:color w:val="FF0000"/>
        <w:sz w:val="24"/>
        <w:szCs w:val="22"/>
      </w:rPr>
    </w:pPr>
  </w:p>
  <w:p w14:paraId="678C3FFD" w14:textId="77777777" w:rsidR="00591822" w:rsidRDefault="00591822">
    <w:pPr>
      <w:pStyle w:val="Kopfzeile"/>
      <w:ind w:left="63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BA413" w14:textId="36CF1692" w:rsidR="009A15B8" w:rsidRDefault="009A15B8" w:rsidP="009A15B8">
    <w:pPr>
      <w:pStyle w:val="Kopfzeile"/>
      <w:jc w:val="left"/>
    </w:pPr>
    <w:r>
      <w:t>Anlage 1 - Sondernutzungsvertrag</w:t>
    </w:r>
    <w:r w:rsidR="00C774C9">
      <w:tab/>
    </w:r>
  </w:p>
  <w:p w14:paraId="399CFBD8" w14:textId="3D5B768B" w:rsidR="00591822" w:rsidRDefault="00C774C9">
    <w:pPr>
      <w:pStyle w:val="Kopfzeile"/>
      <w:rPr>
        <w:sz w:val="21"/>
        <w:szCs w:val="21"/>
      </w:rPr>
    </w:pPr>
    <w:r>
      <w:rPr>
        <w:sz w:val="21"/>
        <w:szCs w:val="21"/>
      </w:rPr>
      <w:t xml:space="preserve">Stand </w:t>
    </w:r>
    <w:r w:rsidR="00E56F81">
      <w:rPr>
        <w:sz w:val="21"/>
        <w:szCs w:val="21"/>
      </w:rPr>
      <w:t>13.08</w:t>
    </w:r>
    <w:r w:rsidR="00472F05">
      <w:rPr>
        <w:sz w:val="21"/>
        <w:szCs w:val="21"/>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B6617"/>
    <w:multiLevelType w:val="multilevel"/>
    <w:tmpl w:val="D076ED64"/>
    <w:lvl w:ilvl="0">
      <w:start w:val="1"/>
      <w:numFmt w:val="decimal"/>
      <w:pStyle w:val="berschrift1"/>
      <w:suff w:val="nothing"/>
      <w:lvlText w:val="%1. Abschnitt"/>
      <w:lvlJc w:val="center"/>
      <w:pPr>
        <w:ind w:left="0" w:firstLine="907"/>
      </w:pPr>
    </w:lvl>
    <w:lvl w:ilvl="1">
      <w:start w:val="1"/>
      <w:numFmt w:val="decimal"/>
      <w:lvlRestart w:val="0"/>
      <w:pStyle w:val="berschrift2"/>
      <w:suff w:val="space"/>
      <w:lvlText w:val="§ %2"/>
      <w:lvlJc w:val="center"/>
      <w:pPr>
        <w:ind w:left="3119" w:firstLine="284"/>
      </w:pPr>
    </w:lvl>
    <w:lvl w:ilvl="2">
      <w:start w:val="1"/>
      <w:numFmt w:val="lowerRoman"/>
      <w:lvlText w:val="%3."/>
      <w:lvlJc w:val="righ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 w15:restartNumberingAfterBreak="0">
    <w:nsid w:val="008A52C7"/>
    <w:multiLevelType w:val="hybridMultilevel"/>
    <w:tmpl w:val="AFD4FF7E"/>
    <w:lvl w:ilvl="0" w:tplc="2F84334A">
      <w:start w:val="3"/>
      <w:numFmt w:val="decimal"/>
      <w:lvlText w:val="Anlage %1"/>
      <w:lvlJc w:val="left"/>
      <w:pPr>
        <w:ind w:left="1636" w:hanging="360"/>
      </w:pPr>
      <w:rPr>
        <w:rFonts w:cs="Times New Roman"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90253DD"/>
    <w:multiLevelType w:val="hybridMultilevel"/>
    <w:tmpl w:val="277292A6"/>
    <w:lvl w:ilvl="0" w:tplc="6E02AD38">
      <w:start w:val="1"/>
      <w:numFmt w:val="decimal"/>
      <w:lvlText w:val="%1."/>
      <w:lvlJc w:val="left"/>
      <w:pPr>
        <w:ind w:left="1020" w:hanging="360"/>
      </w:pPr>
    </w:lvl>
    <w:lvl w:ilvl="1" w:tplc="DCC06228">
      <w:start w:val="1"/>
      <w:numFmt w:val="decimal"/>
      <w:lvlText w:val="%2."/>
      <w:lvlJc w:val="left"/>
      <w:pPr>
        <w:ind w:left="1020" w:hanging="360"/>
      </w:pPr>
    </w:lvl>
    <w:lvl w:ilvl="2" w:tplc="2870C134">
      <w:start w:val="1"/>
      <w:numFmt w:val="decimal"/>
      <w:lvlText w:val="%3."/>
      <w:lvlJc w:val="left"/>
      <w:pPr>
        <w:ind w:left="1020" w:hanging="360"/>
      </w:pPr>
    </w:lvl>
    <w:lvl w:ilvl="3" w:tplc="8FBA4EA8">
      <w:start w:val="1"/>
      <w:numFmt w:val="decimal"/>
      <w:lvlText w:val="%4."/>
      <w:lvlJc w:val="left"/>
      <w:pPr>
        <w:ind w:left="1020" w:hanging="360"/>
      </w:pPr>
    </w:lvl>
    <w:lvl w:ilvl="4" w:tplc="18EC8E58">
      <w:start w:val="1"/>
      <w:numFmt w:val="decimal"/>
      <w:lvlText w:val="%5."/>
      <w:lvlJc w:val="left"/>
      <w:pPr>
        <w:ind w:left="1020" w:hanging="360"/>
      </w:pPr>
    </w:lvl>
    <w:lvl w:ilvl="5" w:tplc="30DCD00C">
      <w:start w:val="1"/>
      <w:numFmt w:val="decimal"/>
      <w:lvlText w:val="%6."/>
      <w:lvlJc w:val="left"/>
      <w:pPr>
        <w:ind w:left="1020" w:hanging="360"/>
      </w:pPr>
    </w:lvl>
    <w:lvl w:ilvl="6" w:tplc="13E47074">
      <w:start w:val="1"/>
      <w:numFmt w:val="decimal"/>
      <w:lvlText w:val="%7."/>
      <w:lvlJc w:val="left"/>
      <w:pPr>
        <w:ind w:left="1020" w:hanging="360"/>
      </w:pPr>
    </w:lvl>
    <w:lvl w:ilvl="7" w:tplc="791808F4">
      <w:start w:val="1"/>
      <w:numFmt w:val="decimal"/>
      <w:lvlText w:val="%8."/>
      <w:lvlJc w:val="left"/>
      <w:pPr>
        <w:ind w:left="1020" w:hanging="360"/>
      </w:pPr>
    </w:lvl>
    <w:lvl w:ilvl="8" w:tplc="E14A5818">
      <w:start w:val="1"/>
      <w:numFmt w:val="decimal"/>
      <w:lvlText w:val="%9."/>
      <w:lvlJc w:val="left"/>
      <w:pPr>
        <w:ind w:left="1020" w:hanging="360"/>
      </w:pPr>
    </w:lvl>
  </w:abstractNum>
  <w:abstractNum w:abstractNumId="3" w15:restartNumberingAfterBreak="0">
    <w:nsid w:val="170B241A"/>
    <w:multiLevelType w:val="multilevel"/>
    <w:tmpl w:val="FA4CF79A"/>
    <w:lvl w:ilvl="0">
      <w:start w:val="1"/>
      <w:numFmt w:val="decimal"/>
      <w:suff w:val="space"/>
      <w:lvlText w:val="%1. Abschnitt:"/>
      <w:lvlJc w:val="center"/>
      <w:pPr>
        <w:ind w:left="0" w:firstLine="0"/>
      </w:pPr>
      <w:rPr>
        <w:rFonts w:hint="default"/>
      </w:rPr>
    </w:lvl>
    <w:lvl w:ilvl="1">
      <w:start w:val="1"/>
      <w:numFmt w:val="decimal"/>
      <w:lvlRestart w:val="0"/>
      <w:suff w:val="space"/>
      <w:lvlText w:val="§ %2"/>
      <w:lvlJc w:val="center"/>
      <w:pPr>
        <w:ind w:left="0" w:firstLine="0"/>
      </w:pPr>
      <w:rPr>
        <w:rFonts w:hint="default"/>
        <w:i w:val="0"/>
      </w:rPr>
    </w:lvl>
    <w:lvl w:ilvl="2">
      <w:start w:val="1"/>
      <w:numFmt w:val="decimal"/>
      <w:pStyle w:val="Vertrag-Absatz"/>
      <w:lvlText w:val="(%3)"/>
      <w:lvlJc w:val="left"/>
      <w:pPr>
        <w:tabs>
          <w:tab w:val="num" w:pos="907"/>
        </w:tabs>
        <w:ind w:left="907" w:hanging="623"/>
      </w:pPr>
      <w:rPr>
        <w:rFonts w:ascii="Arial" w:hAnsi="Arial" w:hint="default"/>
        <w:b w:val="0"/>
        <w:i w:val="0"/>
        <w:sz w:val="22"/>
      </w:rPr>
    </w:lvl>
    <w:lvl w:ilvl="3">
      <w:start w:val="1"/>
      <w:numFmt w:val="ordinal"/>
      <w:pStyle w:val="Vertrag-Nr"/>
      <w:lvlText w:val="%4"/>
      <w:lvlJc w:val="left"/>
      <w:pPr>
        <w:tabs>
          <w:tab w:val="num" w:pos="1627"/>
        </w:tabs>
        <w:ind w:left="1474" w:hanging="567"/>
      </w:pPr>
      <w:rPr>
        <w:rFonts w:ascii="Arial" w:hAnsi="Arial" w:hint="default"/>
        <w:b w:val="0"/>
        <w:i w:val="0"/>
        <w:sz w:val="22"/>
      </w:rPr>
    </w:lvl>
    <w:lvl w:ilvl="4">
      <w:start w:val="1"/>
      <w:numFmt w:val="lowerLetter"/>
      <w:pStyle w:val="Vertrag-Spiegelstrich"/>
      <w:lvlText w:val="%5."/>
      <w:lvlJc w:val="left"/>
      <w:pPr>
        <w:ind w:left="1834" w:hanging="360"/>
      </w:pPr>
    </w:lvl>
    <w:lvl w:ilvl="5">
      <w:start w:val="1"/>
      <w:numFmt w:val="lowerLetter"/>
      <w:pStyle w:val="Vertrag-Aufzhlunglit"/>
      <w:lvlText w:val="%6)"/>
      <w:lvlJc w:val="left"/>
      <w:pPr>
        <w:tabs>
          <w:tab w:val="num" w:pos="2155"/>
        </w:tabs>
        <w:ind w:left="2155" w:hanging="681"/>
      </w:pPr>
      <w:rPr>
        <w:rFonts w:ascii="Arial" w:hAnsi="Arial" w:hint="default"/>
        <w:b w:val="0"/>
        <w:i w:val="0"/>
        <w:sz w:val="22"/>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16cid:durableId="1403987745">
    <w:abstractNumId w:val="0"/>
  </w:num>
  <w:num w:numId="2" w16cid:durableId="1653869734">
    <w:abstractNumId w:val="3"/>
  </w:num>
  <w:num w:numId="3" w16cid:durableId="12591443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943812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177937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87130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90040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844421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066686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29351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93778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853557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80423915">
    <w:abstractNumId w:val="3"/>
  </w:num>
  <w:num w:numId="14" w16cid:durableId="15341547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677945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77143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223760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673090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90283946">
    <w:abstractNumId w:val="1"/>
  </w:num>
  <w:num w:numId="20" w16cid:durableId="8906513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933733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785280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10838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40925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98306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3975636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641964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123386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766173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96395418">
    <w:abstractNumId w:val="2"/>
  </w:num>
  <w:num w:numId="31" w16cid:durableId="17833022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ocumentProtection w:edit="trackedChanges" w:enforcement="0"/>
  <w:defaultTabStop w:val="720"/>
  <w:autoHyphenation/>
  <w:hyphenationZone w:val="357"/>
  <w:drawingGridHorizontalSpacing w:val="11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1822"/>
    <w:rsid w:val="00012C16"/>
    <w:rsid w:val="000570C5"/>
    <w:rsid w:val="00072AD2"/>
    <w:rsid w:val="0007389C"/>
    <w:rsid w:val="000A126F"/>
    <w:rsid w:val="000B160C"/>
    <w:rsid w:val="000F6C6F"/>
    <w:rsid w:val="00104411"/>
    <w:rsid w:val="00111C29"/>
    <w:rsid w:val="00130D87"/>
    <w:rsid w:val="001577CF"/>
    <w:rsid w:val="00171189"/>
    <w:rsid w:val="00176FA6"/>
    <w:rsid w:val="00191165"/>
    <w:rsid w:val="00191CB1"/>
    <w:rsid w:val="001C02AC"/>
    <w:rsid w:val="001C759E"/>
    <w:rsid w:val="001E3E16"/>
    <w:rsid w:val="001F2A70"/>
    <w:rsid w:val="002218C7"/>
    <w:rsid w:val="002241B8"/>
    <w:rsid w:val="002251FE"/>
    <w:rsid w:val="0023496E"/>
    <w:rsid w:val="00272463"/>
    <w:rsid w:val="002847C8"/>
    <w:rsid w:val="00291691"/>
    <w:rsid w:val="002C72D0"/>
    <w:rsid w:val="002E3EDC"/>
    <w:rsid w:val="002F4C95"/>
    <w:rsid w:val="002F7725"/>
    <w:rsid w:val="0030634E"/>
    <w:rsid w:val="0031679C"/>
    <w:rsid w:val="003302B9"/>
    <w:rsid w:val="00346A82"/>
    <w:rsid w:val="003620E1"/>
    <w:rsid w:val="00362D01"/>
    <w:rsid w:val="00371E70"/>
    <w:rsid w:val="00395F86"/>
    <w:rsid w:val="003A53DB"/>
    <w:rsid w:val="003B030A"/>
    <w:rsid w:val="003B1A79"/>
    <w:rsid w:val="003D39E2"/>
    <w:rsid w:val="003E519F"/>
    <w:rsid w:val="004103D9"/>
    <w:rsid w:val="0041273D"/>
    <w:rsid w:val="004247BB"/>
    <w:rsid w:val="00441842"/>
    <w:rsid w:val="004430A1"/>
    <w:rsid w:val="00467E55"/>
    <w:rsid w:val="00472F05"/>
    <w:rsid w:val="004C43BF"/>
    <w:rsid w:val="004E049A"/>
    <w:rsid w:val="00543F82"/>
    <w:rsid w:val="00552174"/>
    <w:rsid w:val="0058427E"/>
    <w:rsid w:val="00591822"/>
    <w:rsid w:val="005A7B82"/>
    <w:rsid w:val="005C01B6"/>
    <w:rsid w:val="005D03B8"/>
    <w:rsid w:val="005E2B94"/>
    <w:rsid w:val="005F70C1"/>
    <w:rsid w:val="00653289"/>
    <w:rsid w:val="00666027"/>
    <w:rsid w:val="006937BA"/>
    <w:rsid w:val="00694256"/>
    <w:rsid w:val="006A0EA3"/>
    <w:rsid w:val="006B6F09"/>
    <w:rsid w:val="006E2A16"/>
    <w:rsid w:val="006E2FB0"/>
    <w:rsid w:val="006E4253"/>
    <w:rsid w:val="006E45B5"/>
    <w:rsid w:val="006E4788"/>
    <w:rsid w:val="006F7292"/>
    <w:rsid w:val="00733D91"/>
    <w:rsid w:val="00735590"/>
    <w:rsid w:val="00783FED"/>
    <w:rsid w:val="00794816"/>
    <w:rsid w:val="007976B9"/>
    <w:rsid w:val="007A07B1"/>
    <w:rsid w:val="007B3F14"/>
    <w:rsid w:val="007D1D99"/>
    <w:rsid w:val="008036F8"/>
    <w:rsid w:val="00807734"/>
    <w:rsid w:val="008142F9"/>
    <w:rsid w:val="00846091"/>
    <w:rsid w:val="00866BC8"/>
    <w:rsid w:val="008677E5"/>
    <w:rsid w:val="00887589"/>
    <w:rsid w:val="0089602F"/>
    <w:rsid w:val="008C0EB2"/>
    <w:rsid w:val="008C5159"/>
    <w:rsid w:val="008D48E4"/>
    <w:rsid w:val="008E36F0"/>
    <w:rsid w:val="008E60BD"/>
    <w:rsid w:val="008F0360"/>
    <w:rsid w:val="00907A5D"/>
    <w:rsid w:val="00920F9E"/>
    <w:rsid w:val="0092302E"/>
    <w:rsid w:val="00945F71"/>
    <w:rsid w:val="0097141A"/>
    <w:rsid w:val="00983DDB"/>
    <w:rsid w:val="009902B1"/>
    <w:rsid w:val="009942DA"/>
    <w:rsid w:val="00995D8C"/>
    <w:rsid w:val="009A15B8"/>
    <w:rsid w:val="009B04FB"/>
    <w:rsid w:val="009C2D89"/>
    <w:rsid w:val="009C5FBB"/>
    <w:rsid w:val="00A164A9"/>
    <w:rsid w:val="00A23D8C"/>
    <w:rsid w:val="00A40712"/>
    <w:rsid w:val="00A47509"/>
    <w:rsid w:val="00A848A9"/>
    <w:rsid w:val="00AC451D"/>
    <w:rsid w:val="00AF6851"/>
    <w:rsid w:val="00B44C61"/>
    <w:rsid w:val="00B5391F"/>
    <w:rsid w:val="00B545C7"/>
    <w:rsid w:val="00B558C9"/>
    <w:rsid w:val="00B7421B"/>
    <w:rsid w:val="00B82788"/>
    <w:rsid w:val="00B875BD"/>
    <w:rsid w:val="00BA1774"/>
    <w:rsid w:val="00BB07FC"/>
    <w:rsid w:val="00BC7EC7"/>
    <w:rsid w:val="00BD3ED5"/>
    <w:rsid w:val="00BD55C4"/>
    <w:rsid w:val="00BD7820"/>
    <w:rsid w:val="00BF005B"/>
    <w:rsid w:val="00C122C4"/>
    <w:rsid w:val="00C14E73"/>
    <w:rsid w:val="00C218B2"/>
    <w:rsid w:val="00C3213D"/>
    <w:rsid w:val="00C431C8"/>
    <w:rsid w:val="00C774C9"/>
    <w:rsid w:val="00C81FBE"/>
    <w:rsid w:val="00C85AD0"/>
    <w:rsid w:val="00CC6572"/>
    <w:rsid w:val="00CD12A5"/>
    <w:rsid w:val="00CE14ED"/>
    <w:rsid w:val="00D02647"/>
    <w:rsid w:val="00D14478"/>
    <w:rsid w:val="00D17448"/>
    <w:rsid w:val="00D315F5"/>
    <w:rsid w:val="00D37710"/>
    <w:rsid w:val="00D4183B"/>
    <w:rsid w:val="00DA6B2B"/>
    <w:rsid w:val="00DB655E"/>
    <w:rsid w:val="00E05494"/>
    <w:rsid w:val="00E226F9"/>
    <w:rsid w:val="00E237A2"/>
    <w:rsid w:val="00E4341C"/>
    <w:rsid w:val="00E450AA"/>
    <w:rsid w:val="00E53A8A"/>
    <w:rsid w:val="00E56F81"/>
    <w:rsid w:val="00E82976"/>
    <w:rsid w:val="00E97551"/>
    <w:rsid w:val="00EB525B"/>
    <w:rsid w:val="00EC3F8E"/>
    <w:rsid w:val="00EC5E5C"/>
    <w:rsid w:val="00EE61A7"/>
    <w:rsid w:val="00EF014D"/>
    <w:rsid w:val="00EF2F85"/>
    <w:rsid w:val="00F111D1"/>
    <w:rsid w:val="00F11E8E"/>
    <w:rsid w:val="00F1489C"/>
    <w:rsid w:val="00F175E9"/>
    <w:rsid w:val="00F55D0A"/>
    <w:rsid w:val="00F804C5"/>
    <w:rsid w:val="00F81A51"/>
    <w:rsid w:val="00F93210"/>
    <w:rsid w:val="00FB049E"/>
    <w:rsid w:val="00FB2930"/>
    <w:rsid w:val="00FF02E1"/>
    <w:rsid w:val="00FF08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A2084A"/>
  <w15:chartTrackingRefBased/>
  <w15:docId w15:val="{4587D8A0-7B8F-49A4-8956-F6F2E00A6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120" w:after="120" w:line="288" w:lineRule="auto"/>
      <w:jc w:val="both"/>
    </w:pPr>
    <w:rPr>
      <w:rFonts w:ascii="Arial" w:hAnsi="Arial"/>
      <w:sz w:val="22"/>
      <w:szCs w:val="24"/>
      <w:lang w:eastAsia="en-US"/>
    </w:rPr>
  </w:style>
  <w:style w:type="paragraph" w:styleId="berschrift1">
    <w:name w:val="heading 1"/>
    <w:basedOn w:val="Standard"/>
    <w:next w:val="Standard"/>
    <w:link w:val="berschrift1Zchn"/>
    <w:qFormat/>
    <w:pPr>
      <w:keepNext/>
      <w:numPr>
        <w:numId w:val="1"/>
      </w:numPr>
      <w:spacing w:before="800"/>
      <w:jc w:val="center"/>
      <w:outlineLvl w:val="0"/>
    </w:pPr>
    <w:rPr>
      <w:rFonts w:cs="Arial"/>
      <w:b/>
      <w:bCs/>
      <w:szCs w:val="22"/>
    </w:rPr>
  </w:style>
  <w:style w:type="paragraph" w:styleId="berschrift2">
    <w:name w:val="heading 2"/>
    <w:basedOn w:val="Standard"/>
    <w:next w:val="Standard"/>
    <w:link w:val="berschrift2Zchn"/>
    <w:qFormat/>
    <w:pPr>
      <w:keepNext/>
      <w:numPr>
        <w:ilvl w:val="1"/>
        <w:numId w:val="1"/>
      </w:numPr>
      <w:spacing w:before="640" w:after="240"/>
      <w:ind w:left="0"/>
      <w:jc w:val="center"/>
      <w:outlineLvl w:val="1"/>
    </w:pPr>
    <w:rPr>
      <w:rFonts w:cs="Arial"/>
      <w:b/>
      <w:bCs/>
    </w:rPr>
  </w:style>
  <w:style w:type="paragraph" w:styleId="berschrift3">
    <w:name w:val="heading 3"/>
    <w:basedOn w:val="Standard"/>
    <w:next w:val="Standard"/>
    <w:qFormat/>
    <w:pPr>
      <w:keepNext/>
      <w:spacing w:after="240" w:line="300" w:lineRule="exact"/>
      <w:jc w:val="center"/>
      <w:outlineLvl w:val="2"/>
    </w:pPr>
    <w:rPr>
      <w:rFonts w:cs="Arial"/>
      <w:b/>
      <w:bCs/>
    </w:rPr>
  </w:style>
  <w:style w:type="paragraph" w:styleId="berschrift4">
    <w:name w:val="heading 4"/>
    <w:basedOn w:val="Standard"/>
    <w:next w:val="Standard"/>
    <w:qFormat/>
    <w:pPr>
      <w:keepNext/>
      <w:tabs>
        <w:tab w:val="left" w:pos="0"/>
        <w:tab w:val="left" w:pos="5760"/>
        <w:tab w:val="decimal" w:pos="7200"/>
      </w:tabs>
      <w:spacing w:after="240" w:line="300" w:lineRule="exact"/>
      <w:outlineLvl w:val="3"/>
    </w:pPr>
    <w:rPr>
      <w:rFonts w:cs="Arial"/>
    </w:rPr>
  </w:style>
  <w:style w:type="paragraph" w:styleId="berschrift5">
    <w:name w:val="heading 5"/>
    <w:basedOn w:val="Standard"/>
    <w:next w:val="Standard"/>
    <w:qFormat/>
    <w:pPr>
      <w:keepNext/>
      <w:outlineLvl w:val="4"/>
    </w:pPr>
    <w:rPr>
      <w:rFonts w:cs="Arial"/>
    </w:rPr>
  </w:style>
  <w:style w:type="paragraph" w:styleId="berschrift6">
    <w:name w:val="heading 6"/>
    <w:basedOn w:val="Standard"/>
    <w:next w:val="Standard"/>
    <w:qFormat/>
    <w:pPr>
      <w:keepNext/>
      <w:spacing w:line="300" w:lineRule="exact"/>
      <w:outlineLvl w:val="5"/>
    </w:pPr>
    <w:rPr>
      <w:b/>
      <w:bCs/>
    </w:rPr>
  </w:style>
  <w:style w:type="paragraph" w:styleId="berschrift7">
    <w:name w:val="heading 7"/>
    <w:basedOn w:val="Standard"/>
    <w:next w:val="Standard"/>
    <w:qFormat/>
    <w:pPr>
      <w:keepNext/>
      <w:spacing w:after="240" w:line="300" w:lineRule="exact"/>
      <w:outlineLvl w:val="6"/>
    </w:pPr>
    <w:rPr>
      <w:rFonts w:cs="Arial"/>
    </w:rPr>
  </w:style>
  <w:style w:type="paragraph" w:styleId="berschrift8">
    <w:name w:val="heading 8"/>
    <w:basedOn w:val="Standard"/>
    <w:next w:val="Standard"/>
    <w:qFormat/>
    <w:pPr>
      <w:keepNext/>
      <w:spacing w:after="240" w:line="300" w:lineRule="exact"/>
      <w:jc w:val="center"/>
      <w:outlineLvl w:val="7"/>
    </w:pPr>
    <w:rPr>
      <w:rFonts w:cs="Arial"/>
      <w:b/>
      <w:bCs/>
    </w:rPr>
  </w:style>
  <w:style w:type="paragraph" w:styleId="berschrift9">
    <w:name w:val="heading 9"/>
    <w:basedOn w:val="Standard"/>
    <w:next w:val="Standard"/>
    <w:qFormat/>
    <w:pPr>
      <w:keepNext/>
      <w:spacing w:after="240" w:line="300" w:lineRule="exact"/>
      <w:outlineLvl w:val="8"/>
    </w:pPr>
    <w:rPr>
      <w:rFonts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Vertragstext"/>
    <w:link w:val="KopfzeileZchn"/>
    <w:semiHidden/>
    <w:pPr>
      <w:tabs>
        <w:tab w:val="center" w:pos="4536"/>
        <w:tab w:val="right" w:pos="9072"/>
      </w:tabs>
      <w:jc w:val="right"/>
    </w:pPr>
  </w:style>
  <w:style w:type="paragraph" w:customStyle="1" w:styleId="Vertragstext">
    <w:name w:val="Vertragstext"/>
    <w:pPr>
      <w:spacing w:after="120" w:line="264" w:lineRule="auto"/>
      <w:jc w:val="both"/>
    </w:pPr>
    <w:rPr>
      <w:rFonts w:ascii="Arial" w:hAnsi="Arial"/>
      <w:sz w:val="22"/>
    </w:rPr>
  </w:style>
  <w:style w:type="paragraph" w:styleId="Fuzeile">
    <w:name w:val="footer"/>
    <w:basedOn w:val="Standard"/>
    <w:semiHidden/>
    <w:pPr>
      <w:tabs>
        <w:tab w:val="center" w:pos="4536"/>
        <w:tab w:val="right" w:pos="9072"/>
      </w:tabs>
    </w:pPr>
  </w:style>
  <w:style w:type="character" w:styleId="Seitenzahl">
    <w:name w:val="page number"/>
    <w:basedOn w:val="Absatz-Standardschriftart"/>
    <w:semiHidden/>
  </w:style>
  <w:style w:type="character" w:styleId="Kommentarzeichen">
    <w:name w:val="annotation reference"/>
    <w:semiHidden/>
    <w:rPr>
      <w:sz w:val="16"/>
      <w:szCs w:val="16"/>
    </w:rPr>
  </w:style>
  <w:style w:type="paragraph" w:styleId="Kommentartext">
    <w:name w:val="annotation text"/>
    <w:basedOn w:val="Standard"/>
    <w:link w:val="KommentartextZchn"/>
    <w:rPr>
      <w:sz w:val="20"/>
      <w:szCs w:val="20"/>
    </w:rPr>
  </w:style>
  <w:style w:type="paragraph" w:styleId="Verzeichnis1">
    <w:name w:val="toc 1"/>
    <w:basedOn w:val="Standard"/>
    <w:next w:val="Standard"/>
    <w:uiPriority w:val="39"/>
    <w:unhideWhenUsed/>
    <w:pPr>
      <w:tabs>
        <w:tab w:val="right" w:leader="dot" w:pos="8302"/>
      </w:tabs>
    </w:pPr>
    <w:rPr>
      <w:b/>
      <w:noProof/>
    </w:rPr>
  </w:style>
  <w:style w:type="paragraph" w:customStyle="1" w:styleId="Vertrag-Absatz">
    <w:name w:val="Vertrag - Absatz"/>
    <w:basedOn w:val="Standard"/>
    <w:qFormat/>
    <w:pPr>
      <w:numPr>
        <w:ilvl w:val="2"/>
        <w:numId w:val="13"/>
      </w:numPr>
    </w:pPr>
    <w:rPr>
      <w:rFonts w:cs="Arial"/>
    </w:rPr>
  </w:style>
  <w:style w:type="paragraph" w:styleId="Verzeichnis2">
    <w:name w:val="toc 2"/>
    <w:basedOn w:val="Standard"/>
    <w:next w:val="Standard"/>
    <w:uiPriority w:val="39"/>
    <w:unhideWhenUsed/>
    <w:pPr>
      <w:ind w:left="220"/>
    </w:pPr>
  </w:style>
  <w:style w:type="paragraph" w:customStyle="1" w:styleId="Vertrag-Spiegelstrich">
    <w:name w:val="Vertrag - Spiegelstrich"/>
    <w:basedOn w:val="Standard"/>
    <w:qFormat/>
    <w:pPr>
      <w:numPr>
        <w:ilvl w:val="4"/>
        <w:numId w:val="13"/>
      </w:numPr>
    </w:pPr>
  </w:style>
  <w:style w:type="character" w:styleId="Hyperlink">
    <w:name w:val="Hyperlink"/>
    <w:uiPriority w:val="99"/>
    <w:unhideWhenUsed/>
    <w:rPr>
      <w:color w:val="0000FF"/>
      <w:u w:val="single"/>
    </w:rPr>
  </w:style>
  <w:style w:type="paragraph" w:customStyle="1" w:styleId="Vertrag-Aufzhlunglit">
    <w:name w:val="Vertrag - Aufzählung lit."/>
    <w:basedOn w:val="Standard"/>
    <w:pPr>
      <w:numPr>
        <w:ilvl w:val="5"/>
        <w:numId w:val="13"/>
      </w:numPr>
      <w:spacing w:after="260" w:line="260" w:lineRule="exact"/>
    </w:pPr>
    <w:rPr>
      <w:rFonts w:cs="Arial"/>
    </w:rPr>
  </w:style>
  <w:style w:type="paragraph" w:customStyle="1" w:styleId="Vertrag-Nr">
    <w:name w:val="Vertrag - Nr."/>
    <w:basedOn w:val="Standard"/>
    <w:qFormat/>
    <w:pPr>
      <w:numPr>
        <w:ilvl w:val="3"/>
        <w:numId w:val="13"/>
      </w:numPr>
      <w:tabs>
        <w:tab w:val="left" w:pos="1474"/>
      </w:tabs>
    </w:pPr>
    <w:rPr>
      <w:rFonts w:cs="Arial"/>
    </w:rPr>
  </w:style>
  <w:style w:type="paragraph" w:styleId="Titel">
    <w:name w:val="Title"/>
    <w:basedOn w:val="Standard"/>
    <w:link w:val="TitelZchn"/>
    <w:qFormat/>
    <w:pPr>
      <w:spacing w:before="0" w:after="0" w:line="240" w:lineRule="auto"/>
      <w:jc w:val="center"/>
    </w:pPr>
    <w:rPr>
      <w:b/>
      <w:sz w:val="44"/>
      <w:szCs w:val="20"/>
      <w:lang w:eastAsia="de-DE"/>
    </w:rPr>
  </w:style>
  <w:style w:type="character" w:customStyle="1" w:styleId="TitelZchn">
    <w:name w:val="Titel Zchn"/>
    <w:basedOn w:val="Absatz-Standardschriftart"/>
    <w:link w:val="Titel"/>
    <w:rPr>
      <w:rFonts w:ascii="Arial" w:hAnsi="Arial"/>
      <w:b/>
      <w:sz w:val="44"/>
    </w:rPr>
  </w:style>
  <w:style w:type="paragraph" w:styleId="Textkrper">
    <w:name w:val="Body Text"/>
    <w:basedOn w:val="Standard"/>
    <w:link w:val="TextkrperZchn"/>
    <w:pPr>
      <w:spacing w:before="0" w:after="0" w:line="240" w:lineRule="auto"/>
    </w:pPr>
    <w:rPr>
      <w:sz w:val="24"/>
      <w:szCs w:val="20"/>
      <w:lang w:eastAsia="de-DE"/>
    </w:rPr>
  </w:style>
  <w:style w:type="character" w:customStyle="1" w:styleId="TextkrperZchn">
    <w:name w:val="Textkörper Zchn"/>
    <w:basedOn w:val="Absatz-Standardschriftart"/>
    <w:link w:val="Textkrper"/>
    <w:rPr>
      <w:rFonts w:ascii="Arial" w:hAnsi="Arial"/>
      <w:sz w:val="24"/>
    </w:rPr>
  </w:style>
  <w:style w:type="paragraph" w:styleId="Listenabsatz">
    <w:name w:val="List Paragraph"/>
    <w:basedOn w:val="Standard"/>
    <w:uiPriority w:val="1"/>
    <w:qFormat/>
    <w:pPr>
      <w:spacing w:before="0" w:after="0" w:line="240" w:lineRule="auto"/>
      <w:ind w:left="720"/>
      <w:contextualSpacing/>
      <w:jc w:val="left"/>
    </w:pPr>
    <w:rPr>
      <w:sz w:val="24"/>
      <w:szCs w:val="20"/>
      <w:lang w:eastAsia="de-DE"/>
    </w:rPr>
  </w:style>
  <w:style w:type="table" w:styleId="Tabellenraster">
    <w:name w:val="Table Grid"/>
    <w:basedOn w:val="NormaleTabelle"/>
    <w:uiPriority w:val="3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mentartextZchn">
    <w:name w:val="Kommentartext Zchn"/>
    <w:basedOn w:val="Absatz-Standardschriftart"/>
    <w:link w:val="Kommentartext"/>
    <w:rPr>
      <w:rFonts w:ascii="Arial" w:hAnsi="Arial"/>
      <w:lang w:eastAsia="en-US"/>
    </w:rPr>
  </w:style>
  <w:style w:type="character" w:customStyle="1" w:styleId="berschrift1Zchn">
    <w:name w:val="Überschrift 1 Zchn"/>
    <w:basedOn w:val="Absatz-Standardschriftart"/>
    <w:link w:val="berschrift1"/>
    <w:rPr>
      <w:rFonts w:ascii="Arial" w:hAnsi="Arial" w:cs="Arial"/>
      <w:b/>
      <w:bCs/>
      <w:sz w:val="22"/>
      <w:szCs w:val="22"/>
      <w:lang w:eastAsia="en-US"/>
    </w:rPr>
  </w:style>
  <w:style w:type="character" w:customStyle="1" w:styleId="berschrift2Zchn">
    <w:name w:val="Überschrift 2 Zchn"/>
    <w:basedOn w:val="Absatz-Standardschriftart"/>
    <w:link w:val="berschrift2"/>
    <w:rPr>
      <w:rFonts w:ascii="Arial" w:hAnsi="Arial" w:cs="Arial"/>
      <w:b/>
      <w:bCs/>
      <w:sz w:val="22"/>
      <w:szCs w:val="24"/>
      <w:lang w:eastAsia="en-US"/>
    </w:rPr>
  </w:style>
  <w:style w:type="paragraph" w:styleId="Textkrper-Einzug2">
    <w:name w:val="Body Text Indent 2"/>
    <w:basedOn w:val="Standard"/>
    <w:link w:val="Textkrper-Einzug2Zchn"/>
    <w:uiPriority w:val="99"/>
    <w:unhideWhenUsed/>
    <w:pPr>
      <w:spacing w:before="0" w:line="480" w:lineRule="auto"/>
      <w:ind w:left="283"/>
      <w:jc w:val="left"/>
    </w:pPr>
    <w:rPr>
      <w:sz w:val="24"/>
      <w:szCs w:val="20"/>
      <w:lang w:eastAsia="de-DE"/>
    </w:rPr>
  </w:style>
  <w:style w:type="character" w:customStyle="1" w:styleId="Textkrper-Einzug2Zchn">
    <w:name w:val="Textkörper-Einzug 2 Zchn"/>
    <w:basedOn w:val="Absatz-Standardschriftart"/>
    <w:link w:val="Textkrper-Einzug2"/>
    <w:uiPriority w:val="99"/>
    <w:rPr>
      <w:rFonts w:ascii="Arial" w:hAnsi="Arial"/>
      <w:sz w:val="24"/>
    </w:rPr>
  </w:style>
  <w:style w:type="paragraph" w:styleId="Kommentarthema">
    <w:name w:val="annotation subject"/>
    <w:basedOn w:val="Kommentartext"/>
    <w:next w:val="Kommentartext"/>
    <w:link w:val="KommentarthemaZchn"/>
    <w:uiPriority w:val="99"/>
    <w:semiHidden/>
    <w:unhideWhenUsed/>
    <w:pPr>
      <w:spacing w:line="240" w:lineRule="auto"/>
    </w:pPr>
    <w:rPr>
      <w:b/>
      <w:bCs/>
    </w:rPr>
  </w:style>
  <w:style w:type="character" w:customStyle="1" w:styleId="KommentarthemaZchn">
    <w:name w:val="Kommentarthema Zchn"/>
    <w:basedOn w:val="KommentartextZchn"/>
    <w:link w:val="Kommentarthema"/>
    <w:uiPriority w:val="99"/>
    <w:semiHidden/>
    <w:rPr>
      <w:rFonts w:ascii="Arial" w:hAnsi="Arial"/>
      <w:b/>
      <w:bCs/>
      <w:lang w:eastAsia="en-US"/>
    </w:rPr>
  </w:style>
  <w:style w:type="paragraph" w:styleId="berarbeitung">
    <w:name w:val="Revision"/>
    <w:hidden/>
    <w:uiPriority w:val="99"/>
    <w:semiHidden/>
    <w:rPr>
      <w:rFonts w:ascii="Arial" w:hAnsi="Arial"/>
      <w:sz w:val="22"/>
      <w:szCs w:val="24"/>
      <w:lang w:eastAsia="en-US"/>
    </w:rPr>
  </w:style>
  <w:style w:type="character" w:customStyle="1" w:styleId="KopfzeileZchn">
    <w:name w:val="Kopfzeile Zchn"/>
    <w:basedOn w:val="Absatz-Standardschriftart"/>
    <w:link w:val="Kopfzeile"/>
    <w:semiHidden/>
    <w:rPr>
      <w:rFonts w:ascii="Arial" w:hAnsi="Arial"/>
      <w:sz w:val="22"/>
    </w:rPr>
  </w:style>
  <w:style w:type="character" w:customStyle="1" w:styleId="spelle">
    <w:name w:val="spelle"/>
    <w:basedOn w:val="Absatz-Standardschriftart"/>
  </w:style>
  <w:style w:type="character" w:customStyle="1" w:styleId="NichtaufgelsteErwhnung1">
    <w:name w:val="Nicht aufgelöste Erwähnung1"/>
    <w:basedOn w:val="Absatz-Standardschriftart"/>
    <w:uiPriority w:val="99"/>
    <w:semiHidden/>
    <w:unhideWhenUsed/>
    <w:rPr>
      <w:color w:val="605E5C"/>
      <w:shd w:val="clear" w:color="auto" w:fill="E1DFDD"/>
    </w:rPr>
  </w:style>
  <w:style w:type="paragraph" w:styleId="Sprechblasentext">
    <w:name w:val="Balloon Text"/>
    <w:basedOn w:val="Standard"/>
    <w:link w:val="SprechblasentextZchn"/>
    <w:uiPriority w:val="99"/>
    <w:semiHidden/>
    <w:unhideWhenUsed/>
    <w:pPr>
      <w:spacing w:before="0"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lang w:eastAsia="en-US"/>
    </w:rPr>
  </w:style>
  <w:style w:type="character" w:styleId="NichtaufgelsteErwhnung">
    <w:name w:val="Unresolved Mention"/>
    <w:basedOn w:val="Absatz-Standardschriftart"/>
    <w:uiPriority w:val="99"/>
    <w:semiHidden/>
    <w:unhideWhenUsed/>
    <w:rsid w:val="008F03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039206">
      <w:bodyDiv w:val="1"/>
      <w:marLeft w:val="0"/>
      <w:marRight w:val="0"/>
      <w:marTop w:val="0"/>
      <w:marBottom w:val="0"/>
      <w:divBdr>
        <w:top w:val="none" w:sz="0" w:space="0" w:color="auto"/>
        <w:left w:val="none" w:sz="0" w:space="0" w:color="auto"/>
        <w:bottom w:val="none" w:sz="0" w:space="0" w:color="auto"/>
        <w:right w:val="none" w:sz="0" w:space="0" w:color="auto"/>
      </w:divBdr>
    </w:div>
    <w:div w:id="52024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E93FB2-F206-4ED3-8880-28B4BF0A7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7103</Words>
  <Characters>44754</Characters>
  <Application>Microsoft Office Word</Application>
  <DocSecurity>0</DocSecurity>
  <Lines>372</Lines>
  <Paragraphs>103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51754</CharactersWithSpaces>
  <SharedDoc>false</SharedDoc>
  <HLinks>
    <vt:vector size="48" baseType="variant">
      <vt:variant>
        <vt:i4>1638453</vt:i4>
      </vt:variant>
      <vt:variant>
        <vt:i4>23</vt:i4>
      </vt:variant>
      <vt:variant>
        <vt:i4>0</vt:i4>
      </vt:variant>
      <vt:variant>
        <vt:i4>5</vt:i4>
      </vt:variant>
      <vt:variant>
        <vt:lpwstr/>
      </vt:variant>
      <vt:variant>
        <vt:lpwstr>_Toc257039327</vt:lpwstr>
      </vt:variant>
      <vt:variant>
        <vt:i4>1638453</vt:i4>
      </vt:variant>
      <vt:variant>
        <vt:i4>20</vt:i4>
      </vt:variant>
      <vt:variant>
        <vt:i4>0</vt:i4>
      </vt:variant>
      <vt:variant>
        <vt:i4>5</vt:i4>
      </vt:variant>
      <vt:variant>
        <vt:lpwstr/>
      </vt:variant>
      <vt:variant>
        <vt:lpwstr>_Toc257039326</vt:lpwstr>
      </vt:variant>
      <vt:variant>
        <vt:i4>1638453</vt:i4>
      </vt:variant>
      <vt:variant>
        <vt:i4>17</vt:i4>
      </vt:variant>
      <vt:variant>
        <vt:i4>0</vt:i4>
      </vt:variant>
      <vt:variant>
        <vt:i4>5</vt:i4>
      </vt:variant>
      <vt:variant>
        <vt:lpwstr/>
      </vt:variant>
      <vt:variant>
        <vt:lpwstr>_Toc257039325</vt:lpwstr>
      </vt:variant>
      <vt:variant>
        <vt:i4>1638453</vt:i4>
      </vt:variant>
      <vt:variant>
        <vt:i4>14</vt:i4>
      </vt:variant>
      <vt:variant>
        <vt:i4>0</vt:i4>
      </vt:variant>
      <vt:variant>
        <vt:i4>5</vt:i4>
      </vt:variant>
      <vt:variant>
        <vt:lpwstr/>
      </vt:variant>
      <vt:variant>
        <vt:lpwstr>_Toc257039324</vt:lpwstr>
      </vt:variant>
      <vt:variant>
        <vt:i4>1638453</vt:i4>
      </vt:variant>
      <vt:variant>
        <vt:i4>11</vt:i4>
      </vt:variant>
      <vt:variant>
        <vt:i4>0</vt:i4>
      </vt:variant>
      <vt:variant>
        <vt:i4>5</vt:i4>
      </vt:variant>
      <vt:variant>
        <vt:lpwstr/>
      </vt:variant>
      <vt:variant>
        <vt:lpwstr>_Toc257039323</vt:lpwstr>
      </vt:variant>
      <vt:variant>
        <vt:i4>1638453</vt:i4>
      </vt:variant>
      <vt:variant>
        <vt:i4>8</vt:i4>
      </vt:variant>
      <vt:variant>
        <vt:i4>0</vt:i4>
      </vt:variant>
      <vt:variant>
        <vt:i4>5</vt:i4>
      </vt:variant>
      <vt:variant>
        <vt:lpwstr/>
      </vt:variant>
      <vt:variant>
        <vt:lpwstr>_Toc257039322</vt:lpwstr>
      </vt:variant>
      <vt:variant>
        <vt:i4>1638453</vt:i4>
      </vt:variant>
      <vt:variant>
        <vt:i4>5</vt:i4>
      </vt:variant>
      <vt:variant>
        <vt:i4>0</vt:i4>
      </vt:variant>
      <vt:variant>
        <vt:i4>5</vt:i4>
      </vt:variant>
      <vt:variant>
        <vt:lpwstr/>
      </vt:variant>
      <vt:variant>
        <vt:lpwstr>_Toc257039321</vt:lpwstr>
      </vt:variant>
      <vt:variant>
        <vt:i4>1638453</vt:i4>
      </vt:variant>
      <vt:variant>
        <vt:i4>2</vt:i4>
      </vt:variant>
      <vt:variant>
        <vt:i4>0</vt:i4>
      </vt:variant>
      <vt:variant>
        <vt:i4>5</vt:i4>
      </vt:variant>
      <vt:variant>
        <vt:lpwstr/>
      </vt:variant>
      <vt:variant>
        <vt:lpwstr>_Toc257039320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Ritter, Hannah [KEA-BW]</dc:creator>
  <cp:keywords/>
  <dc:description/>
  <cp:lastModifiedBy>Malte Schmidt, BBG und Partner</cp:lastModifiedBy>
  <cp:revision>4</cp:revision>
  <dcterms:created xsi:type="dcterms:W3CDTF">2026-07-14T16:09:00Z</dcterms:created>
  <dcterms:modified xsi:type="dcterms:W3CDTF">2026-08-13T07:53:00Z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69deb43-4acb-4b52-9f60-4fbbc307a3db_Enabled">
    <vt:lpwstr>true</vt:lpwstr>
  </property>
  <property fmtid="{D5CDD505-2E9C-101B-9397-08002B2CF9AE}" pid="3" name="MSIP_Label_b69deb43-4acb-4b52-9f60-4fbbc307a3db_SetDate">
    <vt:lpwstr>2026-06-25T06:49:27Z</vt:lpwstr>
  </property>
  <property fmtid="{D5CDD505-2E9C-101B-9397-08002B2CF9AE}" pid="4" name="MSIP_Label_b69deb43-4acb-4b52-9f60-4fbbc307a3db_Method">
    <vt:lpwstr>Standard</vt:lpwstr>
  </property>
  <property fmtid="{D5CDD505-2E9C-101B-9397-08002B2CF9AE}" pid="5" name="MSIP_Label_b69deb43-4acb-4b52-9f60-4fbbc307a3db_Name">
    <vt:lpwstr>Public</vt:lpwstr>
  </property>
  <property fmtid="{D5CDD505-2E9C-101B-9397-08002B2CF9AE}" pid="6" name="MSIP_Label_b69deb43-4acb-4b52-9f60-4fbbc307a3db_SiteId">
    <vt:lpwstr>faad63e0-cb31-4cc2-815c-64e8226a22a3</vt:lpwstr>
  </property>
  <property fmtid="{D5CDD505-2E9C-101B-9397-08002B2CF9AE}" pid="7" name="MSIP_Label_b69deb43-4acb-4b52-9f60-4fbbc307a3db_ActionId">
    <vt:lpwstr>8e8ef1a5-4c2c-4d67-864c-d9a6f4b6e1ac</vt:lpwstr>
  </property>
  <property fmtid="{D5CDD505-2E9C-101B-9397-08002B2CF9AE}" pid="8" name="MSIP_Label_b69deb43-4acb-4b52-9f60-4fbbc307a3db_ContentBits">
    <vt:lpwstr>0</vt:lpwstr>
  </property>
  <property fmtid="{D5CDD505-2E9C-101B-9397-08002B2CF9AE}" pid="9" name="MSIP_Label_b69deb43-4acb-4b52-9f60-4fbbc307a3db_Tag">
    <vt:lpwstr>10, 3, 0, 1</vt:lpwstr>
  </property>
</Properties>
</file>